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4BD94C" w14:textId="436BBD6F" w:rsidR="00E10583" w:rsidRPr="00056F99" w:rsidRDefault="00E10583" w:rsidP="00E10583">
      <w:pPr>
        <w:tabs>
          <w:tab w:val="center" w:pos="4536"/>
          <w:tab w:val="right" w:pos="9072"/>
        </w:tabs>
        <w:rPr>
          <w:rFonts w:ascii="Arial" w:eastAsia="MS Mincho" w:hAnsi="Arial" w:cs="Arial"/>
          <w:b/>
          <w:bCs/>
          <w:sz w:val="22"/>
          <w:lang w:eastAsia="ja-JP"/>
        </w:rPr>
      </w:pPr>
      <w:bookmarkStart w:id="0" w:name="_Hlk31821325"/>
      <w:bookmarkStart w:id="1" w:name="_GoBack"/>
      <w:r w:rsidRPr="00056F99">
        <w:rPr>
          <w:rFonts w:ascii="Arial" w:eastAsia="MS Mincho" w:hAnsi="Arial" w:cs="Arial"/>
          <w:b/>
          <w:bCs/>
          <w:sz w:val="22"/>
          <w:lang w:eastAsia="ja-JP"/>
        </w:rPr>
        <w:t>3GPP TSG-RAN WG1 Meeting #10</w:t>
      </w:r>
      <w:r>
        <w:rPr>
          <w:rFonts w:ascii="Arial" w:eastAsia="MS Mincho" w:hAnsi="Arial" w:cs="Arial"/>
          <w:b/>
          <w:bCs/>
          <w:sz w:val="22"/>
          <w:lang w:eastAsia="ja-JP"/>
        </w:rPr>
        <w:t>1</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9E6351" w:rsidRPr="009E6351">
        <w:rPr>
          <w:rFonts w:ascii="Arial" w:eastAsia="MS Mincho" w:hAnsi="Arial" w:cs="Arial"/>
          <w:b/>
          <w:bCs/>
          <w:sz w:val="22"/>
          <w:lang w:eastAsia="ja-JP"/>
        </w:rPr>
        <w:t>R1-2003414</w:t>
      </w:r>
    </w:p>
    <w:p w14:paraId="3ADC148C" w14:textId="77777777" w:rsidR="00E10583" w:rsidRPr="00924C34" w:rsidRDefault="00E10583" w:rsidP="00E10583">
      <w:pPr>
        <w:tabs>
          <w:tab w:val="center" w:pos="4536"/>
          <w:tab w:val="right" w:pos="9072"/>
        </w:tabs>
        <w:rPr>
          <w:rFonts w:ascii="Arial" w:hAnsi="Arial" w:cs="Arial"/>
          <w:b/>
          <w:bCs/>
          <w:sz w:val="22"/>
        </w:rPr>
      </w:pPr>
      <w:proofErr w:type="gramStart"/>
      <w:r w:rsidRPr="00460144">
        <w:rPr>
          <w:rFonts w:ascii="Arial" w:eastAsia="MS Mincho" w:hAnsi="Arial" w:cs="Arial"/>
          <w:b/>
          <w:bCs/>
          <w:sz w:val="22"/>
          <w:lang w:val="en-GB" w:eastAsia="ja-JP"/>
        </w:rPr>
        <w:t>e-Meeting</w:t>
      </w:r>
      <w:proofErr w:type="gramEnd"/>
      <w:r w:rsidRPr="00460144">
        <w:rPr>
          <w:rFonts w:ascii="Arial" w:eastAsia="MS Mincho" w:hAnsi="Arial" w:cs="Arial"/>
          <w:b/>
          <w:bCs/>
          <w:sz w:val="22"/>
          <w:lang w:val="en-GB" w:eastAsia="ja-JP"/>
        </w:rPr>
        <w:t xml:space="preserve">, </w:t>
      </w:r>
      <w:r w:rsidRPr="00132392">
        <w:rPr>
          <w:rFonts w:ascii="Arial" w:eastAsia="MS Mincho" w:hAnsi="Arial" w:cs="Arial"/>
          <w:b/>
          <w:bCs/>
          <w:sz w:val="22"/>
          <w:lang w:val="en-GB" w:eastAsia="ja-JP"/>
        </w:rPr>
        <w:t>May 25</w:t>
      </w:r>
      <w:r w:rsidRPr="00132392">
        <w:rPr>
          <w:rFonts w:ascii="Arial" w:eastAsia="MS Mincho" w:hAnsi="Arial" w:cs="Arial"/>
          <w:b/>
          <w:bCs/>
          <w:sz w:val="22"/>
          <w:vertAlign w:val="superscript"/>
          <w:lang w:val="en-GB" w:eastAsia="ja-JP"/>
        </w:rPr>
        <w:t>th</w:t>
      </w:r>
      <w:r w:rsidRPr="00132392">
        <w:rPr>
          <w:rFonts w:ascii="Arial" w:eastAsia="MS Mincho" w:hAnsi="Arial" w:cs="Arial"/>
          <w:b/>
          <w:bCs/>
          <w:sz w:val="22"/>
          <w:lang w:val="en-GB" w:eastAsia="ja-JP"/>
        </w:rPr>
        <w:t xml:space="preserve"> – June 5</w:t>
      </w:r>
      <w:r w:rsidRPr="00132392">
        <w:rPr>
          <w:rFonts w:ascii="Arial" w:eastAsia="MS Mincho" w:hAnsi="Arial" w:cs="Arial"/>
          <w:b/>
          <w:bCs/>
          <w:sz w:val="22"/>
          <w:vertAlign w:val="superscript"/>
          <w:lang w:val="en-GB" w:eastAsia="ja-JP"/>
        </w:rPr>
        <w:t>th</w:t>
      </w:r>
      <w:r w:rsidRPr="00460144">
        <w:rPr>
          <w:rFonts w:ascii="Arial" w:eastAsia="MS Mincho" w:hAnsi="Arial" w:cs="Arial"/>
          <w:b/>
          <w:bCs/>
          <w:sz w:val="22"/>
          <w:lang w:val="en-GB" w:eastAsia="ja-JP"/>
        </w:rPr>
        <w:t>, 2020</w:t>
      </w:r>
    </w:p>
    <w:p w14:paraId="24160216" w14:textId="77777777" w:rsidR="00573CD7" w:rsidRPr="00203CE9" w:rsidRDefault="00573CD7" w:rsidP="00573CD7">
      <w:pPr>
        <w:pStyle w:val="a4"/>
        <w:rPr>
          <w:rFonts w:cs="Arial"/>
        </w:rPr>
      </w:pPr>
    </w:p>
    <w:p w14:paraId="7B5ABD23" w14:textId="77777777" w:rsidR="00573CD7" w:rsidRPr="00203CE9" w:rsidRDefault="00573CD7" w:rsidP="00573CD7">
      <w:pPr>
        <w:pStyle w:val="a4"/>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50E9E35B" w:rsidR="00573CD7" w:rsidRPr="00203CE9" w:rsidRDefault="00573CD7" w:rsidP="00573CD7">
      <w:pPr>
        <w:pStyle w:val="a4"/>
        <w:tabs>
          <w:tab w:val="left" w:pos="1800"/>
        </w:tabs>
        <w:rPr>
          <w:rFonts w:eastAsia="宋体" w:cs="Arial"/>
          <w:lang w:eastAsia="zh-CN"/>
        </w:rPr>
      </w:pPr>
      <w:r w:rsidRPr="00203CE9">
        <w:rPr>
          <w:rFonts w:cs="Arial"/>
        </w:rPr>
        <w:t>Title:</w:t>
      </w:r>
      <w:r w:rsidRPr="00203CE9">
        <w:rPr>
          <w:rFonts w:cs="Arial"/>
        </w:rPr>
        <w:tab/>
      </w:r>
      <w:r w:rsidR="004A2DEB" w:rsidRPr="004A2DEB">
        <w:rPr>
          <w:rFonts w:cs="Arial"/>
        </w:rPr>
        <w:t>Remaining issues on cross-carrier scheduling with mix numerologies</w:t>
      </w:r>
    </w:p>
    <w:p w14:paraId="7F0008CE" w14:textId="1613E245" w:rsidR="00573CD7" w:rsidRPr="00203CE9" w:rsidRDefault="00573CD7" w:rsidP="00573CD7">
      <w:pPr>
        <w:pStyle w:val="a4"/>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01C6">
        <w:rPr>
          <w:rFonts w:eastAsia="宋体" w:cs="Arial"/>
          <w:lang w:eastAsia="zh-CN"/>
        </w:rPr>
        <w:t>2</w:t>
      </w:r>
      <w:r w:rsidRPr="00203CE9">
        <w:rPr>
          <w:rFonts w:eastAsia="宋体" w:cs="Arial"/>
          <w:lang w:eastAsia="zh-CN"/>
        </w:rPr>
        <w:t>.</w:t>
      </w:r>
      <w:r w:rsidR="00B33B57">
        <w:rPr>
          <w:rFonts w:eastAsia="宋体" w:cs="Arial"/>
          <w:lang w:eastAsia="zh-CN"/>
        </w:rPr>
        <w:t>10</w:t>
      </w:r>
      <w:r w:rsidR="009B46FF">
        <w:rPr>
          <w:rFonts w:eastAsia="宋体" w:cs="Arial"/>
          <w:lang w:eastAsia="zh-CN"/>
        </w:rPr>
        <w:t>.</w:t>
      </w:r>
      <w:r w:rsidR="004A2DEB">
        <w:rPr>
          <w:rFonts w:eastAsia="宋体" w:cs="Arial"/>
          <w:lang w:eastAsia="zh-CN"/>
        </w:rPr>
        <w:t>6</w:t>
      </w:r>
    </w:p>
    <w:p w14:paraId="3F5ED4C0" w14:textId="77777777" w:rsidR="00573CD7" w:rsidRPr="00203CE9" w:rsidRDefault="00573CD7" w:rsidP="00573CD7">
      <w:pPr>
        <w:pStyle w:val="a4"/>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438E0590" w14:textId="17D5D47C" w:rsidR="008C48FE" w:rsidRPr="002D4E32" w:rsidRDefault="008C48FE" w:rsidP="00265647">
      <w:pPr>
        <w:pStyle w:val="a0"/>
        <w:spacing w:before="120"/>
        <w:rPr>
          <w:rFonts w:eastAsia="Batang"/>
          <w:szCs w:val="20"/>
          <w:lang w:eastAsia="x-none"/>
        </w:rPr>
      </w:pPr>
      <w:bookmarkStart w:id="2" w:name="OLE_LINK13"/>
      <w:bookmarkStart w:id="3" w:name="OLE_LINK14"/>
      <w:r w:rsidRPr="002D4E32">
        <w:rPr>
          <w:rFonts w:eastAsia="Batang"/>
          <w:szCs w:val="20"/>
          <w:lang w:eastAsia="x-none"/>
        </w:rPr>
        <w:t>In th</w:t>
      </w:r>
      <w:r w:rsidR="00E8749A">
        <w:rPr>
          <w:rFonts w:eastAsia="Batang"/>
          <w:szCs w:val="20"/>
          <w:lang w:eastAsia="x-none"/>
        </w:rPr>
        <w:t>is</w:t>
      </w:r>
      <w:r w:rsidRPr="002D4E32">
        <w:rPr>
          <w:rFonts w:eastAsia="Batang"/>
          <w:szCs w:val="20"/>
          <w:lang w:eastAsia="x-none"/>
        </w:rPr>
        <w:t xml:space="preserve"> </w:t>
      </w:r>
      <w:r w:rsidR="00E8749A">
        <w:rPr>
          <w:rFonts w:eastAsia="Batang"/>
          <w:szCs w:val="20"/>
          <w:lang w:eastAsia="x-none"/>
        </w:rPr>
        <w:t>contribution</w:t>
      </w:r>
      <w:r w:rsidRPr="002D4E32">
        <w:rPr>
          <w:rFonts w:eastAsia="Batang"/>
          <w:szCs w:val="20"/>
          <w:lang w:eastAsia="x-none"/>
        </w:rPr>
        <w:t xml:space="preserve">, some </w:t>
      </w:r>
      <w:r w:rsidR="00C12DA6" w:rsidRPr="002D4E32">
        <w:rPr>
          <w:rFonts w:eastAsia="Batang"/>
          <w:szCs w:val="20"/>
          <w:lang w:eastAsia="x-none"/>
        </w:rPr>
        <w:t xml:space="preserve">remaining </w:t>
      </w:r>
      <w:r w:rsidRPr="002D4E32">
        <w:rPr>
          <w:rFonts w:eastAsia="Batang"/>
          <w:szCs w:val="20"/>
          <w:lang w:eastAsia="x-none"/>
        </w:rPr>
        <w:t>issues</w:t>
      </w:r>
      <w:r w:rsidR="00E131F8">
        <w:rPr>
          <w:rFonts w:eastAsia="Batang"/>
          <w:szCs w:val="20"/>
          <w:lang w:eastAsia="x-none"/>
        </w:rPr>
        <w:t xml:space="preserve"> </w:t>
      </w:r>
      <w:r w:rsidR="00B33B57" w:rsidRPr="00B33B57">
        <w:rPr>
          <w:rFonts w:cs="Arial"/>
        </w:rPr>
        <w:t xml:space="preserve">on </w:t>
      </w:r>
      <w:r w:rsidR="00417958" w:rsidRPr="004A2DEB">
        <w:rPr>
          <w:rFonts w:cs="Arial"/>
        </w:rPr>
        <w:t>cross-carrier scheduling with mix numerologies</w:t>
      </w:r>
      <w:r w:rsidR="004B0409">
        <w:rPr>
          <w:rFonts w:cs="Arial"/>
        </w:rPr>
        <w:t xml:space="preserve"> are discussed </w:t>
      </w:r>
      <w:r w:rsidR="001C5CCA">
        <w:rPr>
          <w:rFonts w:cs="Arial"/>
        </w:rPr>
        <w:t xml:space="preserve">and </w:t>
      </w:r>
      <w:r w:rsidR="004B0409">
        <w:rPr>
          <w:rFonts w:cs="Arial"/>
        </w:rPr>
        <w:t>associated text proposals</w:t>
      </w:r>
      <w:r w:rsidR="001C5CCA">
        <w:rPr>
          <w:rFonts w:cs="Arial"/>
        </w:rPr>
        <w:t xml:space="preserve"> are provided</w:t>
      </w:r>
      <w:r w:rsidRPr="002D4E32">
        <w:rPr>
          <w:rFonts w:eastAsia="Batang"/>
          <w:szCs w:val="20"/>
          <w:lang w:eastAsia="x-none"/>
        </w:rPr>
        <w:t>.</w:t>
      </w:r>
    </w:p>
    <w:p w14:paraId="56E92435" w14:textId="10826BE5" w:rsidR="00D63DA8" w:rsidRPr="002D4E32" w:rsidRDefault="00D63DA8" w:rsidP="000C19F7">
      <w:pPr>
        <w:pStyle w:val="a0"/>
        <w:spacing w:before="120"/>
        <w:rPr>
          <w:rFonts w:eastAsiaTheme="minorEastAsia"/>
          <w:lang w:eastAsia="zh-CN"/>
        </w:rPr>
      </w:pPr>
    </w:p>
    <w:p w14:paraId="5A35C822" w14:textId="3211AF71" w:rsidR="008C48FE" w:rsidRPr="002D4E32" w:rsidRDefault="00C7680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3AB419CB" w14:textId="1CA59F3B" w:rsidR="005D732C" w:rsidRPr="00EB5B71" w:rsidRDefault="00D43D44" w:rsidP="005D732C">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SPS</w:t>
      </w:r>
      <w:r w:rsidR="00174494">
        <w:rPr>
          <w:rFonts w:ascii="Arial" w:eastAsia="宋体" w:hAnsi="Arial" w:cs="Arial"/>
          <w:bCs/>
          <w:iCs/>
          <w:szCs w:val="28"/>
          <w:lang w:eastAsia="zh-CN"/>
        </w:rPr>
        <w:t xml:space="preserve"> release in type-1 HARQ codebook</w:t>
      </w:r>
    </w:p>
    <w:p w14:paraId="1AFC03DD" w14:textId="5FCD8939" w:rsidR="00297C73" w:rsidRDefault="00297C73" w:rsidP="00297C73">
      <w:pPr>
        <w:pStyle w:val="a0"/>
        <w:spacing w:before="120"/>
        <w:rPr>
          <w:rFonts w:eastAsia="Batang"/>
          <w:szCs w:val="20"/>
          <w:lang w:eastAsia="x-none"/>
        </w:rPr>
      </w:pPr>
      <w:r>
        <w:rPr>
          <w:rFonts w:eastAsia="Batang"/>
          <w:szCs w:val="20"/>
          <w:lang w:eastAsia="x-none"/>
        </w:rPr>
        <w:t xml:space="preserve">The issue of how to determine the type-1 HARQ-ACK codebook for </w:t>
      </w:r>
      <w:r w:rsidRPr="00297C73">
        <w:rPr>
          <w:rFonts w:eastAsia="Batang"/>
          <w:lang w:val="en-GB" w:eastAsia="x-none"/>
        </w:rPr>
        <w:t>cross-carrier SPS release</w:t>
      </w:r>
      <w:r>
        <w:rPr>
          <w:rFonts w:eastAsia="Batang"/>
          <w:lang w:val="en-GB" w:eastAsia="x-none"/>
        </w:rPr>
        <w:t xml:space="preserve"> was discussed in previous meeting, and the following conclusion was achieved.</w:t>
      </w:r>
    </w:p>
    <w:tbl>
      <w:tblPr>
        <w:tblStyle w:val="a8"/>
        <w:tblW w:w="0" w:type="auto"/>
        <w:tblLook w:val="04A0" w:firstRow="1" w:lastRow="0" w:firstColumn="1" w:lastColumn="0" w:noHBand="0" w:noVBand="1"/>
      </w:tblPr>
      <w:tblGrid>
        <w:gridCol w:w="9019"/>
      </w:tblGrid>
      <w:tr w:rsidR="00297C73" w14:paraId="46AA6751" w14:textId="77777777" w:rsidTr="00AC6B8C">
        <w:tc>
          <w:tcPr>
            <w:tcW w:w="9019" w:type="dxa"/>
          </w:tcPr>
          <w:p w14:paraId="640E5C68" w14:textId="77777777" w:rsidR="00297C73" w:rsidRPr="00297C73" w:rsidRDefault="00297C73" w:rsidP="00297C73">
            <w:pPr>
              <w:rPr>
                <w:rFonts w:ascii="Times" w:eastAsia="Batang" w:hAnsi="Times"/>
                <w:b/>
                <w:bCs/>
                <w:sz w:val="20"/>
                <w:u w:val="single"/>
                <w:lang w:val="en-GB" w:eastAsia="x-none"/>
              </w:rPr>
            </w:pPr>
            <w:r w:rsidRPr="00297C73">
              <w:rPr>
                <w:rFonts w:ascii="Times" w:eastAsia="Batang" w:hAnsi="Times"/>
                <w:b/>
                <w:bCs/>
                <w:sz w:val="20"/>
                <w:u w:val="single"/>
                <w:lang w:val="en-GB" w:eastAsia="x-none"/>
              </w:rPr>
              <w:t>Conclusion:</w:t>
            </w:r>
          </w:p>
          <w:p w14:paraId="15FBFB78" w14:textId="77777777" w:rsidR="00297C73" w:rsidRPr="00297C73" w:rsidRDefault="00297C73" w:rsidP="00297C73">
            <w:pPr>
              <w:numPr>
                <w:ilvl w:val="0"/>
                <w:numId w:val="41"/>
              </w:numPr>
              <w:rPr>
                <w:rFonts w:ascii="Times" w:eastAsia="Batang" w:hAnsi="Times"/>
                <w:sz w:val="20"/>
                <w:lang w:val="en-GB" w:eastAsia="x-none"/>
              </w:rPr>
            </w:pPr>
            <w:r w:rsidRPr="00297C73">
              <w:rPr>
                <w:rFonts w:ascii="Times" w:eastAsia="Batang" w:hAnsi="Times"/>
                <w:sz w:val="20"/>
                <w:lang w:val="en-GB" w:eastAsia="x-none"/>
              </w:rPr>
              <w:t>Type-1 HARQ-ACK Codebook for cross-carrier SPS release association: The codebook is associated with the last slot (on SPS PDSCH carrier) overlapping with the PDCCH providing SPS release.</w:t>
            </w:r>
          </w:p>
          <w:p w14:paraId="7EEADD77" w14:textId="77777777" w:rsidR="00297C73" w:rsidRPr="00297C73" w:rsidRDefault="00297C73" w:rsidP="00297C73">
            <w:pPr>
              <w:numPr>
                <w:ilvl w:val="0"/>
                <w:numId w:val="41"/>
              </w:numPr>
              <w:rPr>
                <w:rFonts w:ascii="Times" w:eastAsia="Batang" w:hAnsi="Times"/>
                <w:sz w:val="20"/>
                <w:lang w:val="en-GB" w:eastAsia="x-none"/>
              </w:rPr>
            </w:pPr>
            <w:r w:rsidRPr="00297C73">
              <w:rPr>
                <w:rFonts w:ascii="Times" w:eastAsia="Batang" w:hAnsi="Times"/>
                <w:sz w:val="20"/>
                <w:lang w:val="en-GB" w:eastAsia="x-none"/>
              </w:rPr>
              <w:t>The bit location of the SPS release in type-1 codebook is determined by the SLIV of the SPS PDSCH.</w:t>
            </w:r>
          </w:p>
          <w:p w14:paraId="133F2B40" w14:textId="77777777" w:rsidR="00297C73" w:rsidRPr="00297C73" w:rsidRDefault="00297C73" w:rsidP="00297C73">
            <w:pPr>
              <w:numPr>
                <w:ilvl w:val="0"/>
                <w:numId w:val="41"/>
              </w:numPr>
              <w:rPr>
                <w:rFonts w:ascii="Times" w:eastAsia="Batang" w:hAnsi="Times"/>
                <w:sz w:val="20"/>
                <w:lang w:val="en-GB" w:eastAsia="x-none"/>
              </w:rPr>
            </w:pPr>
            <w:r w:rsidRPr="00297C73">
              <w:rPr>
                <w:rFonts w:ascii="Times" w:eastAsia="Batang" w:hAnsi="Times"/>
                <w:sz w:val="20"/>
                <w:lang w:val="en-GB" w:eastAsia="x-none"/>
              </w:rPr>
              <w:t>FFS whether spec update is needed or not.</w:t>
            </w:r>
          </w:p>
          <w:p w14:paraId="512D01C9" w14:textId="28A34C21" w:rsidR="00297C73" w:rsidRDefault="00297C73" w:rsidP="00AC6B8C">
            <w:pPr>
              <w:spacing w:after="180"/>
              <w:rPr>
                <w:rFonts w:eastAsia="Batang"/>
                <w:szCs w:val="20"/>
                <w:lang w:eastAsia="x-none"/>
              </w:rPr>
            </w:pPr>
          </w:p>
        </w:tc>
      </w:tr>
    </w:tbl>
    <w:p w14:paraId="4E8E6334" w14:textId="18634B58" w:rsidR="00297C73" w:rsidRDefault="00297C73" w:rsidP="00D43D44">
      <w:pPr>
        <w:pStyle w:val="a0"/>
        <w:spacing w:before="120"/>
        <w:rPr>
          <w:rFonts w:eastAsia="Batang"/>
          <w:szCs w:val="20"/>
          <w:lang w:eastAsia="x-none"/>
        </w:rPr>
      </w:pPr>
      <w:r>
        <w:rPr>
          <w:rFonts w:eastAsia="Batang"/>
          <w:szCs w:val="20"/>
          <w:lang w:eastAsia="x-none"/>
        </w:rPr>
        <w:t>According to the conclusion,</w:t>
      </w:r>
      <w:r w:rsidR="00AE2D68">
        <w:rPr>
          <w:rFonts w:eastAsia="Batang"/>
          <w:szCs w:val="20"/>
          <w:lang w:eastAsia="x-none"/>
        </w:rPr>
        <w:t xml:space="preserve"> the l</w:t>
      </w:r>
      <w:r w:rsidR="00AE2D68" w:rsidRPr="00AE2D68">
        <w:rPr>
          <w:rFonts w:eastAsia="Batang"/>
          <w:szCs w:val="20"/>
          <w:lang w:eastAsia="x-none"/>
        </w:rPr>
        <w:t>ast slot (on SPS PDSCH carrier) overlapping with the SPS PDCCH release</w:t>
      </w:r>
      <w:r w:rsidR="00AE2D68">
        <w:rPr>
          <w:rFonts w:eastAsia="Batang"/>
          <w:szCs w:val="20"/>
          <w:lang w:eastAsia="x-none"/>
        </w:rPr>
        <w:t xml:space="preserve"> is used to derive the HARQ-ACK location. More specifically, as shown in </w:t>
      </w:r>
      <w:r w:rsidR="00AE2D68">
        <w:rPr>
          <w:rFonts w:eastAsia="Batang"/>
          <w:szCs w:val="20"/>
          <w:lang w:eastAsia="x-none"/>
        </w:rPr>
        <w:fldChar w:fldCharType="begin"/>
      </w:r>
      <w:r w:rsidR="00AE2D68">
        <w:rPr>
          <w:rFonts w:eastAsia="Batang"/>
          <w:szCs w:val="20"/>
          <w:lang w:eastAsia="x-none"/>
        </w:rPr>
        <w:instrText xml:space="preserve"> REF _Ref36824556 \h </w:instrText>
      </w:r>
      <w:r w:rsidR="00AE2D68">
        <w:rPr>
          <w:rFonts w:eastAsia="Batang"/>
          <w:szCs w:val="20"/>
          <w:lang w:eastAsia="x-none"/>
        </w:rPr>
      </w:r>
      <w:r w:rsidR="00AE2D68">
        <w:rPr>
          <w:rFonts w:eastAsia="Batang"/>
          <w:szCs w:val="20"/>
          <w:lang w:eastAsia="x-none"/>
        </w:rPr>
        <w:fldChar w:fldCharType="separate"/>
      </w:r>
      <w:r w:rsidR="00577BCF">
        <w:t xml:space="preserve">Figure </w:t>
      </w:r>
      <w:r w:rsidR="00577BCF">
        <w:rPr>
          <w:noProof/>
        </w:rPr>
        <w:t>1</w:t>
      </w:r>
      <w:r w:rsidR="00AE2D68">
        <w:rPr>
          <w:rFonts w:eastAsia="Batang"/>
          <w:szCs w:val="20"/>
          <w:lang w:eastAsia="x-none"/>
        </w:rPr>
        <w:fldChar w:fldCharType="end"/>
      </w:r>
      <w:r w:rsidR="00AE2D68">
        <w:rPr>
          <w:rFonts w:eastAsia="Batang"/>
          <w:szCs w:val="20"/>
          <w:lang w:eastAsia="x-none"/>
        </w:rPr>
        <w:t>, the green slot</w:t>
      </w:r>
      <w:r w:rsidR="00AE2D68" w:rsidRPr="003929B1">
        <w:rPr>
          <w:rFonts w:eastAsia="Batang"/>
          <w:i/>
          <w:szCs w:val="20"/>
          <w:lang w:eastAsia="x-none"/>
        </w:rPr>
        <w:t xml:space="preserve"> 2n+1</w:t>
      </w:r>
      <w:r w:rsidR="00AE2D68">
        <w:rPr>
          <w:rFonts w:eastAsia="Batang"/>
          <w:i/>
          <w:szCs w:val="20"/>
          <w:lang w:eastAsia="x-none"/>
        </w:rPr>
        <w:t xml:space="preserve"> </w:t>
      </w:r>
      <w:r w:rsidR="00AE2D68">
        <w:rPr>
          <w:rFonts w:eastAsia="Batang"/>
          <w:szCs w:val="20"/>
          <w:lang w:eastAsia="x-none"/>
        </w:rPr>
        <w:t>is the reference slot to derive SLIV</w:t>
      </w:r>
      <w:r w:rsidR="00AE2D68" w:rsidRPr="003929B1">
        <w:rPr>
          <w:rFonts w:eastAsia="Batang"/>
          <w:szCs w:val="20"/>
          <w:lang w:eastAsia="x-none"/>
        </w:rPr>
        <w:t xml:space="preserve"> </w:t>
      </w:r>
      <w:r w:rsidR="00AE2D68">
        <w:rPr>
          <w:rFonts w:eastAsia="Batang"/>
          <w:szCs w:val="20"/>
          <w:lang w:eastAsia="x-none"/>
        </w:rPr>
        <w:t xml:space="preserve">in the type-1 codebook for </w:t>
      </w:r>
      <w:r w:rsidR="00AE2D68" w:rsidRPr="00297C73">
        <w:rPr>
          <w:rFonts w:eastAsia="Batang"/>
          <w:lang w:val="en-GB" w:eastAsia="x-none"/>
        </w:rPr>
        <w:t>cross-carrier SPS release</w:t>
      </w:r>
      <w:r w:rsidR="00AE2D68">
        <w:rPr>
          <w:rFonts w:eastAsia="Batang"/>
          <w:lang w:val="en-GB" w:eastAsia="x-none"/>
        </w:rPr>
        <w:t xml:space="preserve"> with different numerologies</w:t>
      </w:r>
      <w:r w:rsidR="00AE2D68">
        <w:rPr>
          <w:rFonts w:eastAsia="Batang"/>
          <w:szCs w:val="20"/>
          <w:lang w:eastAsia="x-none"/>
        </w:rPr>
        <w:t>.</w:t>
      </w:r>
    </w:p>
    <w:p w14:paraId="114ED056" w14:textId="77777777" w:rsidR="00AE2D68" w:rsidRDefault="00AE2D68" w:rsidP="00AE2D68">
      <w:pPr>
        <w:pStyle w:val="a0"/>
        <w:spacing w:before="120"/>
        <w:rPr>
          <w:rFonts w:eastAsia="Batang"/>
          <w:szCs w:val="20"/>
          <w:lang w:eastAsia="x-none"/>
        </w:rPr>
      </w:pPr>
    </w:p>
    <w:tbl>
      <w:tblPr>
        <w:tblStyle w:val="a8"/>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6"/>
        <w:gridCol w:w="4513"/>
      </w:tblGrid>
      <w:tr w:rsidR="00AE2D68" w14:paraId="61A674A9" w14:textId="77777777" w:rsidTr="00057E38">
        <w:trPr>
          <w:jc w:val="center"/>
        </w:trPr>
        <w:tc>
          <w:tcPr>
            <w:tcW w:w="2503" w:type="pct"/>
          </w:tcPr>
          <w:p w14:paraId="179B23C3" w14:textId="77777777" w:rsidR="00AE2D68" w:rsidRDefault="00AE2D68" w:rsidP="00057E38">
            <w:pPr>
              <w:pStyle w:val="a0"/>
              <w:spacing w:before="120"/>
              <w:rPr>
                <w:rFonts w:eastAsia="Batang"/>
                <w:szCs w:val="20"/>
                <w:lang w:eastAsia="x-none"/>
              </w:rPr>
            </w:pPr>
            <w:r w:rsidRPr="001B2C10">
              <w:rPr>
                <w:rFonts w:eastAsia="Batang"/>
                <w:noProof/>
                <w:lang w:eastAsia="zh-CN"/>
              </w:rPr>
              <w:drawing>
                <wp:inline distT="0" distB="0" distL="0" distR="0" wp14:anchorId="06B8C7AE" wp14:editId="79D10FA9">
                  <wp:extent cx="2784143" cy="1843696"/>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0492" cy="1854523"/>
                          </a:xfrm>
                          <a:prstGeom prst="rect">
                            <a:avLst/>
                          </a:prstGeom>
                          <a:noFill/>
                          <a:ln>
                            <a:noFill/>
                          </a:ln>
                        </pic:spPr>
                      </pic:pic>
                    </a:graphicData>
                  </a:graphic>
                </wp:inline>
              </w:drawing>
            </w:r>
          </w:p>
        </w:tc>
        <w:tc>
          <w:tcPr>
            <w:tcW w:w="2497" w:type="pct"/>
          </w:tcPr>
          <w:p w14:paraId="35B7A7A0" w14:textId="77777777" w:rsidR="00AE2D68" w:rsidRDefault="00AE2D68" w:rsidP="00057E38">
            <w:pPr>
              <w:pStyle w:val="a0"/>
              <w:spacing w:before="120"/>
              <w:rPr>
                <w:rFonts w:eastAsia="Batang"/>
                <w:szCs w:val="20"/>
                <w:lang w:eastAsia="x-none"/>
              </w:rPr>
            </w:pPr>
            <w:r w:rsidRPr="001B2C10">
              <w:rPr>
                <w:rFonts w:eastAsia="Batang"/>
                <w:noProof/>
                <w:lang w:eastAsia="zh-CN"/>
              </w:rPr>
              <w:drawing>
                <wp:inline distT="0" distB="0" distL="0" distR="0" wp14:anchorId="6452C219" wp14:editId="55ED3516">
                  <wp:extent cx="2777319" cy="1839177"/>
                  <wp:effectExtent l="0" t="0" r="4445"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0059" cy="1847614"/>
                          </a:xfrm>
                          <a:prstGeom prst="rect">
                            <a:avLst/>
                          </a:prstGeom>
                          <a:noFill/>
                          <a:ln>
                            <a:noFill/>
                          </a:ln>
                        </pic:spPr>
                      </pic:pic>
                    </a:graphicData>
                  </a:graphic>
                </wp:inline>
              </w:drawing>
            </w:r>
          </w:p>
        </w:tc>
      </w:tr>
      <w:tr w:rsidR="00AE2D68" w14:paraId="4E936599" w14:textId="77777777" w:rsidTr="00057E38">
        <w:trPr>
          <w:jc w:val="center"/>
        </w:trPr>
        <w:tc>
          <w:tcPr>
            <w:tcW w:w="2503" w:type="pct"/>
          </w:tcPr>
          <w:p w14:paraId="49D65D26" w14:textId="77777777" w:rsidR="00AE2D68" w:rsidRPr="00982F8D" w:rsidRDefault="00AE2D68" w:rsidP="00057E38">
            <w:pPr>
              <w:pStyle w:val="a0"/>
              <w:spacing w:before="120"/>
              <w:jc w:val="center"/>
              <w:rPr>
                <w:rFonts w:eastAsia="Batang"/>
              </w:rPr>
            </w:pPr>
            <w:r>
              <w:rPr>
                <w:rFonts w:eastAsia="Batang"/>
              </w:rPr>
              <w:t>Case-2a</w:t>
            </w:r>
          </w:p>
        </w:tc>
        <w:tc>
          <w:tcPr>
            <w:tcW w:w="2497" w:type="pct"/>
          </w:tcPr>
          <w:p w14:paraId="3FC047E8" w14:textId="77777777" w:rsidR="00AE2D68" w:rsidRPr="00982F8D" w:rsidRDefault="00AE2D68" w:rsidP="00057E38">
            <w:pPr>
              <w:pStyle w:val="a0"/>
              <w:spacing w:before="120"/>
              <w:jc w:val="center"/>
              <w:rPr>
                <w:rFonts w:eastAsia="Batang"/>
              </w:rPr>
            </w:pPr>
            <w:r>
              <w:rPr>
                <w:rFonts w:eastAsia="Batang"/>
              </w:rPr>
              <w:t>Case-2b</w:t>
            </w:r>
          </w:p>
        </w:tc>
      </w:tr>
    </w:tbl>
    <w:p w14:paraId="07AD8204" w14:textId="77777777" w:rsidR="00AE2D68" w:rsidRDefault="00AE2D68" w:rsidP="00AE2D68">
      <w:pPr>
        <w:pStyle w:val="a5"/>
        <w:jc w:val="center"/>
        <w:rPr>
          <w:rFonts w:eastAsia="Batang"/>
          <w:lang w:eastAsia="x-none"/>
        </w:rPr>
      </w:pPr>
      <w:bookmarkStart w:id="4" w:name="_Ref36824556"/>
      <w:bookmarkStart w:id="5" w:name="_Ref36824553"/>
      <w:r>
        <w:t xml:space="preserve">Figure </w:t>
      </w:r>
      <w:r>
        <w:rPr>
          <w:noProof/>
        </w:rPr>
        <w:fldChar w:fldCharType="begin"/>
      </w:r>
      <w:r>
        <w:rPr>
          <w:noProof/>
        </w:rPr>
        <w:instrText xml:space="preserve"> SEQ Figure \* ARABIC </w:instrText>
      </w:r>
      <w:r>
        <w:rPr>
          <w:noProof/>
        </w:rPr>
        <w:fldChar w:fldCharType="separate"/>
      </w:r>
      <w:r w:rsidR="00577BCF">
        <w:rPr>
          <w:noProof/>
        </w:rPr>
        <w:t>1</w:t>
      </w:r>
      <w:r>
        <w:rPr>
          <w:noProof/>
        </w:rPr>
        <w:fldChar w:fldCharType="end"/>
      </w:r>
      <w:bookmarkEnd w:id="4"/>
      <w:r>
        <w:t xml:space="preserve"> Examples of SPS </w:t>
      </w:r>
      <w:r>
        <w:rPr>
          <w:rFonts w:eastAsia="Batang"/>
          <w:lang w:eastAsia="x-none"/>
        </w:rPr>
        <w:t>release in different carriers with different SCSs</w:t>
      </w:r>
      <w:bookmarkEnd w:id="5"/>
    </w:p>
    <w:p w14:paraId="4780A0F9" w14:textId="7C27C67F" w:rsidR="00297C73" w:rsidRDefault="00C32B32" w:rsidP="00D43D44">
      <w:pPr>
        <w:pStyle w:val="a0"/>
        <w:spacing w:before="120"/>
        <w:rPr>
          <w:rFonts w:eastAsia="Batang"/>
          <w:szCs w:val="20"/>
          <w:lang w:eastAsia="x-none"/>
        </w:rPr>
      </w:pPr>
      <w:r>
        <w:rPr>
          <w:rFonts w:eastAsia="Batang"/>
          <w:szCs w:val="20"/>
          <w:lang w:eastAsia="x-none"/>
        </w:rPr>
        <w:t>One</w:t>
      </w:r>
      <w:r w:rsidR="00AE2D68">
        <w:rPr>
          <w:rFonts w:eastAsia="Batang"/>
          <w:szCs w:val="20"/>
          <w:lang w:eastAsia="x-none"/>
        </w:rPr>
        <w:t xml:space="preserve"> remaining issue is whether the current specification is clear enough. </w:t>
      </w:r>
      <w:r w:rsidR="00CE4F92">
        <w:rPr>
          <w:rFonts w:eastAsia="Batang"/>
          <w:szCs w:val="20"/>
          <w:lang w:eastAsia="x-none"/>
        </w:rPr>
        <w:t xml:space="preserve">If type-1 HARQ codebook is used, the HARQ-ACK bit location of the DL SPS release is determined by the SLIV of the SPS PDSCH, according to the </w:t>
      </w:r>
      <w:r w:rsidR="00CE4F92" w:rsidRPr="00BB1492">
        <w:rPr>
          <w:rFonts w:eastAsia="Batang"/>
          <w:szCs w:val="20"/>
          <w:lang w:eastAsia="x-none"/>
        </w:rPr>
        <w:t>following paragraph</w:t>
      </w:r>
      <w:r w:rsidR="00CE4F92">
        <w:rPr>
          <w:rFonts w:eastAsia="Batang"/>
          <w:szCs w:val="20"/>
          <w:lang w:eastAsia="x-none"/>
        </w:rPr>
        <w:t xml:space="preserve"> in section 9.1.2.1 </w:t>
      </w:r>
      <w:r w:rsidR="00CE4F92">
        <w:rPr>
          <w:rFonts w:eastAsia="Batang"/>
          <w:szCs w:val="20"/>
          <w:lang w:eastAsia="x-none"/>
        </w:rPr>
        <w:fldChar w:fldCharType="begin"/>
      </w:r>
      <w:r w:rsidR="00CE4F92">
        <w:rPr>
          <w:rFonts w:eastAsia="Batang"/>
          <w:szCs w:val="20"/>
          <w:lang w:eastAsia="x-none"/>
        </w:rPr>
        <w:instrText xml:space="preserve"> REF _Ref32251495 \r \h </w:instrText>
      </w:r>
      <w:r w:rsidR="00CE4F92">
        <w:rPr>
          <w:rFonts w:eastAsia="Batang"/>
          <w:szCs w:val="20"/>
          <w:lang w:eastAsia="x-none"/>
        </w:rPr>
      </w:r>
      <w:r w:rsidR="00CE4F92">
        <w:rPr>
          <w:rFonts w:eastAsia="Batang"/>
          <w:szCs w:val="20"/>
          <w:lang w:eastAsia="x-none"/>
        </w:rPr>
        <w:fldChar w:fldCharType="separate"/>
      </w:r>
      <w:r w:rsidR="00577BCF">
        <w:rPr>
          <w:rFonts w:eastAsia="Batang"/>
          <w:szCs w:val="20"/>
          <w:lang w:eastAsia="x-none"/>
        </w:rPr>
        <w:t>[1]</w:t>
      </w:r>
      <w:r w:rsidR="00CE4F92">
        <w:rPr>
          <w:rFonts w:eastAsia="Batang"/>
          <w:szCs w:val="20"/>
          <w:lang w:eastAsia="x-none"/>
        </w:rPr>
        <w:fldChar w:fldCharType="end"/>
      </w:r>
      <w:r w:rsidR="00CE4F92">
        <w:rPr>
          <w:rFonts w:eastAsia="Batang"/>
          <w:szCs w:val="20"/>
          <w:lang w:eastAsia="x-none"/>
        </w:rPr>
        <w:t>.</w:t>
      </w:r>
    </w:p>
    <w:tbl>
      <w:tblPr>
        <w:tblStyle w:val="a8"/>
        <w:tblpPr w:leftFromText="180" w:rightFromText="180" w:vertAnchor="text" w:horzAnchor="margin" w:tblpY="73"/>
        <w:tblW w:w="0" w:type="auto"/>
        <w:tblLook w:val="04A0" w:firstRow="1" w:lastRow="0" w:firstColumn="1" w:lastColumn="0" w:noHBand="0" w:noVBand="1"/>
      </w:tblPr>
      <w:tblGrid>
        <w:gridCol w:w="9019"/>
      </w:tblGrid>
      <w:tr w:rsidR="00CE4F92" w14:paraId="0C013CAC" w14:textId="77777777" w:rsidTr="00CE4F92">
        <w:tc>
          <w:tcPr>
            <w:tcW w:w="9019" w:type="dxa"/>
          </w:tcPr>
          <w:p w14:paraId="56D3877A" w14:textId="77777777" w:rsidR="00CE4F92" w:rsidRDefault="00CE4F92" w:rsidP="00CE4F92">
            <w:pPr>
              <w:spacing w:after="180"/>
              <w:rPr>
                <w:rFonts w:eastAsia="Batang"/>
                <w:szCs w:val="20"/>
                <w:lang w:eastAsia="x-none"/>
              </w:rPr>
            </w:pPr>
            <w:r w:rsidRPr="00BB1492">
              <w:rPr>
                <w:sz w:val="20"/>
                <w:szCs w:val="20"/>
                <w:lang w:eastAsia="zh-CN"/>
              </w:rPr>
              <w:lastRenderedPageBreak/>
              <w:t>For</w:t>
            </w:r>
            <w:r w:rsidRPr="00BB1492">
              <w:rPr>
                <w:rFonts w:hint="eastAsia"/>
                <w:sz w:val="20"/>
                <w:szCs w:val="20"/>
                <w:lang w:eastAsia="zh-CN"/>
              </w:rPr>
              <w:t xml:space="preserve"> </w:t>
            </w:r>
            <w:r w:rsidRPr="00BB1492">
              <w:rPr>
                <w:sz w:val="20"/>
                <w:szCs w:val="20"/>
                <w:lang w:eastAsia="zh-CN"/>
              </w:rPr>
              <w:t xml:space="preserve">the set of slot timing </w:t>
            </w:r>
            <w:proofErr w:type="gramStart"/>
            <w:r w:rsidRPr="00BB1492">
              <w:rPr>
                <w:sz w:val="20"/>
                <w:szCs w:val="20"/>
                <w:lang w:eastAsia="zh-CN"/>
              </w:rPr>
              <w:t>values</w:t>
            </w:r>
            <w:r w:rsidRPr="00BB1492">
              <w:rPr>
                <w:rFonts w:hint="eastAsia"/>
                <w:sz w:val="20"/>
                <w:szCs w:val="20"/>
                <w:vertAlign w:val="subscript"/>
                <w:lang w:eastAsia="zh-CN"/>
              </w:rPr>
              <w:t xml:space="preserve"> </w:t>
            </w:r>
            <w:proofErr w:type="gramEnd"/>
            <w:r w:rsidRPr="00BB1492">
              <w:rPr>
                <w:noProof/>
                <w:position w:val="-10"/>
                <w:sz w:val="20"/>
                <w:szCs w:val="20"/>
                <w:lang w:eastAsia="zh-CN"/>
              </w:rPr>
              <w:drawing>
                <wp:inline distT="0" distB="0" distL="0" distR="0" wp14:anchorId="268154CC" wp14:editId="4A9EE66F">
                  <wp:extent cx="184150" cy="19812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198120"/>
                          </a:xfrm>
                          <a:prstGeom prst="rect">
                            <a:avLst/>
                          </a:prstGeom>
                          <a:noFill/>
                          <a:ln>
                            <a:noFill/>
                          </a:ln>
                        </pic:spPr>
                      </pic:pic>
                    </a:graphicData>
                  </a:graphic>
                </wp:inline>
              </w:drawing>
            </w:r>
            <w:r w:rsidRPr="00BB1492">
              <w:rPr>
                <w:rFonts w:hint="eastAsia"/>
                <w:sz w:val="20"/>
                <w:szCs w:val="20"/>
                <w:lang w:eastAsia="zh-CN"/>
              </w:rPr>
              <w:t>,</w:t>
            </w:r>
            <w:r w:rsidRPr="00BB1492">
              <w:rPr>
                <w:sz w:val="20"/>
                <w:szCs w:val="20"/>
                <w:lang w:eastAsia="zh-CN"/>
              </w:rPr>
              <w:t xml:space="preserve"> the UE determines a set of</w:t>
            </w:r>
            <w:r w:rsidRPr="00BB1492">
              <w:rPr>
                <w:rFonts w:hint="eastAsia"/>
                <w:sz w:val="20"/>
                <w:szCs w:val="20"/>
                <w:lang w:eastAsia="zh-CN"/>
              </w:rPr>
              <w:t xml:space="preserve"> </w:t>
            </w:r>
            <w:r w:rsidRPr="00BB1492">
              <w:rPr>
                <w:rFonts w:cs="Arial"/>
                <w:noProof/>
                <w:position w:val="-12"/>
                <w:sz w:val="20"/>
                <w:szCs w:val="20"/>
                <w:lang w:eastAsia="zh-CN"/>
              </w:rPr>
              <w:drawing>
                <wp:inline distT="0" distB="0" distL="0" distR="0" wp14:anchorId="4CFAFF60" wp14:editId="5423D18D">
                  <wp:extent cx="273050" cy="2114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3050" cy="211455"/>
                          </a:xfrm>
                          <a:prstGeom prst="rect">
                            <a:avLst/>
                          </a:prstGeom>
                          <a:noFill/>
                          <a:ln>
                            <a:noFill/>
                          </a:ln>
                        </pic:spPr>
                      </pic:pic>
                    </a:graphicData>
                  </a:graphic>
                </wp:inline>
              </w:drawing>
            </w:r>
            <w:r w:rsidRPr="00BB1492">
              <w:rPr>
                <w:sz w:val="20"/>
                <w:szCs w:val="20"/>
                <w:lang w:val="en-GB"/>
              </w:rPr>
              <w:t xml:space="preserve"> occasions for candidate PDSCH receptions</w:t>
            </w:r>
            <w:r w:rsidRPr="00BB1492">
              <w:rPr>
                <w:rFonts w:hint="eastAsia"/>
                <w:sz w:val="20"/>
                <w:szCs w:val="20"/>
                <w:lang w:val="en-GB" w:eastAsia="zh-CN"/>
              </w:rPr>
              <w:t xml:space="preserve"> </w:t>
            </w:r>
            <w:r w:rsidRPr="00BB1492">
              <w:rPr>
                <w:sz w:val="20"/>
                <w:szCs w:val="20"/>
                <w:lang w:val="en-GB" w:eastAsia="zh-CN"/>
              </w:rPr>
              <w:t xml:space="preserve">or SPS PDSCH releases </w:t>
            </w:r>
            <w:r w:rsidRPr="00BB1492">
              <w:rPr>
                <w:rFonts w:hint="eastAsia"/>
                <w:sz w:val="20"/>
                <w:szCs w:val="20"/>
                <w:lang w:val="en-GB" w:eastAsia="zh-CN"/>
              </w:rPr>
              <w:t>according to the following pseudo</w:t>
            </w:r>
            <w:r w:rsidRPr="00BB1492">
              <w:rPr>
                <w:sz w:val="20"/>
                <w:szCs w:val="20"/>
                <w:lang w:val="en-GB" w:eastAsia="zh-CN"/>
              </w:rPr>
              <w:t>-</w:t>
            </w:r>
            <w:r w:rsidRPr="00BB1492">
              <w:rPr>
                <w:rFonts w:hint="eastAsia"/>
                <w:sz w:val="20"/>
                <w:szCs w:val="20"/>
                <w:lang w:val="en-GB" w:eastAsia="zh-CN"/>
              </w:rPr>
              <w:t xml:space="preserve">code. </w:t>
            </w:r>
            <w:r w:rsidRPr="00BB1492">
              <w:rPr>
                <w:sz w:val="20"/>
                <w:szCs w:val="20"/>
                <w:lang w:val="en-GB" w:eastAsia="zh-CN"/>
              </w:rPr>
              <w:t xml:space="preserve">A </w:t>
            </w:r>
            <w:r w:rsidRPr="00BB1492">
              <w:rPr>
                <w:sz w:val="20"/>
                <w:szCs w:val="20"/>
                <w:lang w:eastAsia="x-none"/>
              </w:rPr>
              <w:t xml:space="preserve">location in the Type-1 HARQ-ACK codebook for HARQ-ACK information corresponding to a single SPS PDSCH release </w:t>
            </w:r>
            <w:r w:rsidRPr="00CE4F92">
              <w:rPr>
                <w:sz w:val="20"/>
                <w:szCs w:val="20"/>
                <w:highlight w:val="yellow"/>
                <w:lang w:eastAsia="x-none"/>
              </w:rPr>
              <w:t>is same as for a corresponding SPS PDSCH reception</w:t>
            </w:r>
            <w:r w:rsidRPr="00BB1492">
              <w:rPr>
                <w:sz w:val="20"/>
                <w:szCs w:val="20"/>
                <w:lang w:eastAsia="x-none"/>
              </w:rPr>
              <w:t xml:space="preserve">. </w:t>
            </w:r>
          </w:p>
        </w:tc>
      </w:tr>
    </w:tbl>
    <w:p w14:paraId="6EDDD1EF" w14:textId="5416466D" w:rsidR="00AE2D68" w:rsidRDefault="00CE4F92" w:rsidP="00D43D44">
      <w:pPr>
        <w:pStyle w:val="a0"/>
        <w:spacing w:before="120"/>
      </w:pPr>
      <w:r>
        <w:t xml:space="preserve">Given the common understanding that the applicable timing of the SPS PDSCH release is </w:t>
      </w:r>
      <w:r w:rsidRPr="004C6C58">
        <w:rPr>
          <w:i/>
        </w:rPr>
        <w:t>when the PDCCH providing the release is received</w:t>
      </w:r>
      <w:r>
        <w:t xml:space="preserve">, and the reception slot of SPS PDSCH should be </w:t>
      </w:r>
      <w:r w:rsidRPr="004C6C58">
        <w:rPr>
          <w:i/>
        </w:rPr>
        <w:t>the last slot overlapping with the SPS PDCCH release</w:t>
      </w:r>
      <w:r>
        <w:t xml:space="preserve">, </w:t>
      </w:r>
      <w:r w:rsidR="004C6C58">
        <w:t>it seems the above highlight part can imply this understanding. Thus, further spec change seems not necessary.</w:t>
      </w:r>
    </w:p>
    <w:p w14:paraId="11706245" w14:textId="43E28712" w:rsidR="00387505" w:rsidRPr="002D4E32" w:rsidRDefault="00387505" w:rsidP="00387505">
      <w:pPr>
        <w:pStyle w:val="a5"/>
        <w:jc w:val="both"/>
        <w:rPr>
          <w:rFonts w:eastAsia="Batang"/>
          <w:lang w:eastAsia="x-none"/>
        </w:rPr>
      </w:pPr>
      <w:bookmarkStart w:id="6" w:name="_Ref3717087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577BCF">
        <w:rPr>
          <w:i/>
          <w:noProof/>
          <w:u w:val="single"/>
        </w:rPr>
        <w:t>1</w:t>
      </w:r>
      <w:r w:rsidRPr="002D4E32">
        <w:rPr>
          <w:i/>
          <w:u w:val="single"/>
        </w:rPr>
        <w:fldChar w:fldCharType="end"/>
      </w:r>
      <w:r w:rsidRPr="002D4E32">
        <w:rPr>
          <w:i/>
        </w:rPr>
        <w:t>:</w:t>
      </w:r>
      <w:r w:rsidRPr="002D4E32">
        <w:t xml:space="preserve"> </w:t>
      </w:r>
      <w:r w:rsidR="004C6C58">
        <w:rPr>
          <w:i/>
        </w:rPr>
        <w:t>Spec update to derive bit location in t</w:t>
      </w:r>
      <w:r w:rsidR="004C6C58" w:rsidRPr="004C6C58">
        <w:rPr>
          <w:i/>
        </w:rPr>
        <w:t>ype-1 HARQ-ACK Codebook for cross-carrier SPS release</w:t>
      </w:r>
      <w:r w:rsidR="004C6C58">
        <w:rPr>
          <w:i/>
        </w:rPr>
        <w:t xml:space="preserve"> is not necessary</w:t>
      </w:r>
      <w:r w:rsidRPr="002D4E32">
        <w:rPr>
          <w:i/>
        </w:rPr>
        <w:t>.</w:t>
      </w:r>
      <w:bookmarkEnd w:id="6"/>
    </w:p>
    <w:p w14:paraId="4F8FD2E1" w14:textId="0081FC0C" w:rsidR="005007C6" w:rsidRDefault="005007C6" w:rsidP="00D43D44">
      <w:pPr>
        <w:pStyle w:val="a0"/>
        <w:spacing w:before="120"/>
        <w:rPr>
          <w:rFonts w:eastAsia="Batang"/>
          <w:szCs w:val="20"/>
          <w:lang w:eastAsia="x-none"/>
        </w:rPr>
      </w:pPr>
    </w:p>
    <w:p w14:paraId="1CF6FAB0" w14:textId="668D2454" w:rsidR="00C32B32" w:rsidRDefault="00C32B32" w:rsidP="00D43D44">
      <w:pPr>
        <w:pStyle w:val="a0"/>
        <w:spacing w:before="120"/>
        <w:rPr>
          <w:rFonts w:eastAsia="Batang"/>
          <w:szCs w:val="20"/>
          <w:lang w:eastAsia="x-none"/>
        </w:rPr>
      </w:pPr>
      <w:r>
        <w:rPr>
          <w:rFonts w:eastAsia="Batang"/>
          <w:szCs w:val="20"/>
          <w:lang w:eastAsia="x-none"/>
        </w:rPr>
        <w:t>Another re</w:t>
      </w:r>
      <w:r w:rsidR="00531A5E">
        <w:rPr>
          <w:rFonts w:eastAsia="Batang"/>
          <w:szCs w:val="20"/>
          <w:lang w:eastAsia="x-none"/>
        </w:rPr>
        <w:t>maining issue is the “</w:t>
      </w:r>
      <w:r w:rsidR="00B20CA0">
        <w:rPr>
          <w:rFonts w:eastAsia="Batang"/>
          <w:szCs w:val="20"/>
          <w:lang w:eastAsia="x-none"/>
        </w:rPr>
        <w:t>HARQ codebook</w:t>
      </w:r>
      <w:r w:rsidR="00531A5E">
        <w:rPr>
          <w:rFonts w:eastAsia="Batang"/>
          <w:szCs w:val="20"/>
          <w:lang w:eastAsia="x-none"/>
        </w:rPr>
        <w:t xml:space="preserve"> blocking” when </w:t>
      </w:r>
      <w:r w:rsidR="00531A5E" w:rsidRPr="00531A5E">
        <w:rPr>
          <w:rFonts w:eastAsia="Batang"/>
          <w:szCs w:val="20"/>
          <w:lang w:eastAsia="x-none"/>
        </w:rPr>
        <w:t xml:space="preserve">a UE does not </w:t>
      </w:r>
      <w:r w:rsidR="00531A5E">
        <w:rPr>
          <w:rFonts w:eastAsia="Batang"/>
          <w:szCs w:val="20"/>
          <w:lang w:eastAsia="x-none"/>
        </w:rPr>
        <w:t>support</w:t>
      </w:r>
      <w:r w:rsidR="00531A5E" w:rsidRPr="00531A5E">
        <w:rPr>
          <w:rFonts w:eastAsia="Batang"/>
          <w:szCs w:val="20"/>
          <w:lang w:eastAsia="x-none"/>
        </w:rPr>
        <w:t xml:space="preserve"> to receive more than one unicast PDSCH per slot</w:t>
      </w:r>
      <w:r w:rsidR="00531A5E">
        <w:rPr>
          <w:rFonts w:eastAsia="Batang"/>
          <w:szCs w:val="20"/>
          <w:lang w:eastAsia="x-none"/>
        </w:rPr>
        <w:t xml:space="preserve">. In this case, as the SPS PDCCH release consumes the HARQ bit location in the type-1 codebook in the SPS PDSCH carrier, it is not possible to schedule another PDSCH transmission either in the SPS release carrier, or in the SPS PDSCH carrier. However, such blocking issue may not happen frequently. Even if it happens, it can be </w:t>
      </w:r>
      <w:r w:rsidR="00B20CA0">
        <w:rPr>
          <w:rFonts w:eastAsia="Batang"/>
          <w:szCs w:val="20"/>
          <w:lang w:eastAsia="x-none"/>
        </w:rPr>
        <w:t xml:space="preserve">simply </w:t>
      </w:r>
      <w:r w:rsidR="00531A5E">
        <w:rPr>
          <w:rFonts w:eastAsia="Batang"/>
          <w:szCs w:val="20"/>
          <w:lang w:eastAsia="x-none"/>
        </w:rPr>
        <w:t xml:space="preserve">handled by network scheduler, e.g., by shifting the </w:t>
      </w:r>
      <w:r w:rsidR="00B20CA0">
        <w:rPr>
          <w:rFonts w:eastAsia="Batang"/>
          <w:szCs w:val="20"/>
          <w:lang w:eastAsia="x-none"/>
        </w:rPr>
        <w:t>SPS release or PDSCH scheduling</w:t>
      </w:r>
      <w:r w:rsidR="00531A5E">
        <w:rPr>
          <w:rFonts w:eastAsia="Batang"/>
          <w:szCs w:val="20"/>
          <w:lang w:eastAsia="x-none"/>
        </w:rPr>
        <w:t xml:space="preserve"> to another slot, or by using different PUCCH resources for HARQ feedback (i.e., different K1 values). </w:t>
      </w:r>
      <w:r w:rsidR="00B20CA0">
        <w:rPr>
          <w:rFonts w:eastAsia="Batang"/>
          <w:szCs w:val="20"/>
          <w:lang w:eastAsia="x-none"/>
        </w:rPr>
        <w:t>Therefore, further enhancement to resolve the “HARQ codebook blocking” issue is not necessary.</w:t>
      </w:r>
    </w:p>
    <w:p w14:paraId="094003B8" w14:textId="4D0D22F6" w:rsidR="003929B1" w:rsidRPr="002D4E32" w:rsidRDefault="003929B1" w:rsidP="003929B1">
      <w:pPr>
        <w:pStyle w:val="a5"/>
        <w:jc w:val="both"/>
        <w:rPr>
          <w:rFonts w:eastAsia="Batang"/>
          <w:lang w:eastAsia="x-none"/>
        </w:rPr>
      </w:pPr>
      <w:bookmarkStart w:id="7" w:name="_Ref37170879"/>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577BCF">
        <w:rPr>
          <w:i/>
          <w:noProof/>
          <w:u w:val="single"/>
        </w:rPr>
        <w:t>2</w:t>
      </w:r>
      <w:r w:rsidRPr="002D4E32">
        <w:rPr>
          <w:i/>
          <w:u w:val="single"/>
        </w:rPr>
        <w:fldChar w:fldCharType="end"/>
      </w:r>
      <w:r w:rsidRPr="002D4E32">
        <w:rPr>
          <w:i/>
        </w:rPr>
        <w:t>:</w:t>
      </w:r>
      <w:r w:rsidRPr="002D4E32">
        <w:t xml:space="preserve"> </w:t>
      </w:r>
      <w:r w:rsidR="00B20CA0">
        <w:rPr>
          <w:i/>
        </w:rPr>
        <w:t>T</w:t>
      </w:r>
      <w:r w:rsidR="00B20CA0" w:rsidRPr="00B20CA0">
        <w:rPr>
          <w:i/>
        </w:rPr>
        <w:t xml:space="preserve">he “HARQ codebook blocking” </w:t>
      </w:r>
      <w:r w:rsidR="00B20CA0">
        <w:rPr>
          <w:i/>
        </w:rPr>
        <w:t>issue of UE supporting only one unicast PDSCH slot can be handled by gNB scheduler, no spec change is needed</w:t>
      </w:r>
      <w:r w:rsidRPr="002D4E32">
        <w:rPr>
          <w:i/>
        </w:rPr>
        <w:t>.</w:t>
      </w:r>
      <w:bookmarkEnd w:id="7"/>
    </w:p>
    <w:bookmarkEnd w:id="2"/>
    <w:bookmarkEnd w:id="3"/>
    <w:p w14:paraId="4738AE6B" w14:textId="77777777" w:rsidR="005D732C" w:rsidRPr="002D4E32" w:rsidRDefault="005D732C" w:rsidP="000C19F7">
      <w:pPr>
        <w:pStyle w:val="a0"/>
        <w:spacing w:before="120"/>
        <w:rPr>
          <w:rFonts w:eastAsiaTheme="minorEastAsia"/>
          <w:lang w:eastAsia="zh-CN"/>
        </w:rPr>
      </w:pPr>
    </w:p>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073C719E" w:rsidR="00524961" w:rsidRDefault="000C19F7" w:rsidP="000C19F7">
      <w:pPr>
        <w:pStyle w:val="a0"/>
        <w:spacing w:before="120"/>
        <w:rPr>
          <w:rFonts w:eastAsiaTheme="minorEastAsia"/>
          <w:lang w:eastAsia="zh-CN"/>
        </w:rPr>
      </w:pPr>
      <w:r w:rsidRPr="002D4E32">
        <w:rPr>
          <w:rFonts w:eastAsia="宋体"/>
          <w:lang w:eastAsia="zh-CN"/>
        </w:rPr>
        <w:t xml:space="preserve">In the contribution, we </w:t>
      </w:r>
      <w:r w:rsidRPr="002D4E32">
        <w:rPr>
          <w:rFonts w:eastAsiaTheme="minorEastAsia"/>
          <w:lang w:eastAsia="zh-CN"/>
        </w:rPr>
        <w:t xml:space="preserve">provide our </w:t>
      </w:r>
      <w:r w:rsidR="00654F07" w:rsidRPr="002D4E32">
        <w:rPr>
          <w:rFonts w:eastAsiaTheme="minorEastAsia"/>
          <w:lang w:eastAsia="zh-CN"/>
        </w:rPr>
        <w:t xml:space="preserve">view </w:t>
      </w:r>
      <w:r w:rsidR="00524961" w:rsidRPr="002D4E32">
        <w:rPr>
          <w:rFonts w:eastAsiaTheme="minorEastAsia"/>
          <w:lang w:eastAsia="zh-CN"/>
        </w:rPr>
        <w:t xml:space="preserve">on the coexistence issues </w:t>
      </w:r>
      <w:r w:rsidR="00417958" w:rsidRPr="004A2DEB">
        <w:rPr>
          <w:rFonts w:cs="Arial"/>
        </w:rPr>
        <w:t>cross-carrier scheduling with mix numerologies</w:t>
      </w:r>
      <w:r w:rsidR="00417958" w:rsidRPr="002D4E32">
        <w:rPr>
          <w:rFonts w:eastAsiaTheme="minorEastAsia"/>
          <w:lang w:eastAsia="zh-CN"/>
        </w:rPr>
        <w:t xml:space="preserve"> </w:t>
      </w:r>
      <w:r w:rsidR="00524961" w:rsidRPr="002D4E32">
        <w:rPr>
          <w:rFonts w:eastAsiaTheme="minorEastAsia"/>
          <w:lang w:eastAsia="zh-CN"/>
        </w:rPr>
        <w:t>with the following proposals:</w:t>
      </w:r>
    </w:p>
    <w:p w14:paraId="42DF59AE" w14:textId="4D3D4586" w:rsidR="00B948E6" w:rsidRPr="00B948E6" w:rsidRDefault="00B948E6" w:rsidP="000C19F7">
      <w:pPr>
        <w:pStyle w:val="a0"/>
        <w:spacing w:before="120"/>
        <w:rPr>
          <w:rFonts w:eastAsiaTheme="minorEastAsia"/>
          <w:b/>
          <w:lang w:eastAsia="zh-CN"/>
        </w:rPr>
      </w:pPr>
      <w:r w:rsidRPr="00B948E6">
        <w:rPr>
          <w:rFonts w:eastAsiaTheme="minorEastAsia"/>
          <w:b/>
          <w:lang w:eastAsia="zh-CN"/>
        </w:rPr>
        <w:fldChar w:fldCharType="begin"/>
      </w:r>
      <w:r w:rsidRPr="00B948E6">
        <w:rPr>
          <w:rFonts w:eastAsiaTheme="minorEastAsia"/>
          <w:b/>
          <w:lang w:eastAsia="zh-CN"/>
        </w:rPr>
        <w:instrText xml:space="preserve"> REF _Ref37170876 \h </w:instrText>
      </w:r>
      <w:r>
        <w:rPr>
          <w:rFonts w:eastAsiaTheme="minorEastAsia"/>
          <w:b/>
          <w:lang w:eastAsia="zh-CN"/>
        </w:rPr>
        <w:instrText xml:space="preserve"> \* MERGEFORMAT </w:instrText>
      </w:r>
      <w:r w:rsidRPr="00B948E6">
        <w:rPr>
          <w:rFonts w:eastAsiaTheme="minorEastAsia"/>
          <w:b/>
          <w:lang w:eastAsia="zh-CN"/>
        </w:rPr>
      </w:r>
      <w:r w:rsidRPr="00B948E6">
        <w:rPr>
          <w:rFonts w:eastAsiaTheme="minorEastAsia"/>
          <w:b/>
          <w:lang w:eastAsia="zh-CN"/>
        </w:rPr>
        <w:fldChar w:fldCharType="separate"/>
      </w:r>
      <w:r w:rsidR="00577BCF" w:rsidRPr="00577BCF">
        <w:rPr>
          <w:b/>
          <w:i/>
          <w:u w:val="single"/>
        </w:rPr>
        <w:t xml:space="preserve">Proposal </w:t>
      </w:r>
      <w:r w:rsidR="00577BCF" w:rsidRPr="00577BCF">
        <w:rPr>
          <w:b/>
          <w:i/>
          <w:noProof/>
          <w:u w:val="single"/>
        </w:rPr>
        <w:t>1</w:t>
      </w:r>
      <w:r w:rsidR="00577BCF" w:rsidRPr="00577BCF">
        <w:rPr>
          <w:b/>
          <w:i/>
        </w:rPr>
        <w:t>:</w:t>
      </w:r>
      <w:r w:rsidR="00577BCF" w:rsidRPr="00577BCF">
        <w:rPr>
          <w:b/>
        </w:rPr>
        <w:t xml:space="preserve"> </w:t>
      </w:r>
      <w:r w:rsidR="00577BCF" w:rsidRPr="00577BCF">
        <w:rPr>
          <w:b/>
          <w:i/>
        </w:rPr>
        <w:t>Spec update to derive bit location in type-1 HARQ-ACK Codebook for cross-carrier SPS release is not necessary.</w:t>
      </w:r>
      <w:r w:rsidRPr="00B948E6">
        <w:rPr>
          <w:rFonts w:eastAsiaTheme="minorEastAsia"/>
          <w:b/>
          <w:lang w:eastAsia="zh-CN"/>
        </w:rPr>
        <w:fldChar w:fldCharType="end"/>
      </w:r>
    </w:p>
    <w:p w14:paraId="0B140E2D" w14:textId="42A0F9D3" w:rsidR="00B948E6" w:rsidRPr="00B948E6" w:rsidRDefault="00B948E6" w:rsidP="000C19F7">
      <w:pPr>
        <w:pStyle w:val="a0"/>
        <w:spacing w:before="120"/>
        <w:rPr>
          <w:rFonts w:eastAsiaTheme="minorEastAsia"/>
          <w:b/>
          <w:lang w:eastAsia="zh-CN"/>
        </w:rPr>
      </w:pPr>
      <w:r w:rsidRPr="00B948E6">
        <w:rPr>
          <w:rFonts w:eastAsiaTheme="minorEastAsia"/>
          <w:b/>
          <w:lang w:eastAsia="zh-CN"/>
        </w:rPr>
        <w:fldChar w:fldCharType="begin"/>
      </w:r>
      <w:r w:rsidRPr="00B948E6">
        <w:rPr>
          <w:rFonts w:eastAsiaTheme="minorEastAsia"/>
          <w:b/>
          <w:lang w:eastAsia="zh-CN"/>
        </w:rPr>
        <w:instrText xml:space="preserve"> REF _Ref37170879 \h </w:instrText>
      </w:r>
      <w:r>
        <w:rPr>
          <w:rFonts w:eastAsiaTheme="minorEastAsia"/>
          <w:b/>
          <w:lang w:eastAsia="zh-CN"/>
        </w:rPr>
        <w:instrText xml:space="preserve"> \* MERGEFORMAT </w:instrText>
      </w:r>
      <w:r w:rsidRPr="00B948E6">
        <w:rPr>
          <w:rFonts w:eastAsiaTheme="minorEastAsia"/>
          <w:b/>
          <w:lang w:eastAsia="zh-CN"/>
        </w:rPr>
      </w:r>
      <w:r w:rsidRPr="00B948E6">
        <w:rPr>
          <w:rFonts w:eastAsiaTheme="minorEastAsia"/>
          <w:b/>
          <w:lang w:eastAsia="zh-CN"/>
        </w:rPr>
        <w:fldChar w:fldCharType="separate"/>
      </w:r>
      <w:r w:rsidR="00577BCF" w:rsidRPr="00577BCF">
        <w:rPr>
          <w:b/>
          <w:i/>
          <w:u w:val="single"/>
        </w:rPr>
        <w:t xml:space="preserve">Proposal </w:t>
      </w:r>
      <w:r w:rsidR="00577BCF" w:rsidRPr="00577BCF">
        <w:rPr>
          <w:b/>
          <w:i/>
          <w:noProof/>
          <w:u w:val="single"/>
        </w:rPr>
        <w:t>2</w:t>
      </w:r>
      <w:r w:rsidR="00577BCF" w:rsidRPr="00577BCF">
        <w:rPr>
          <w:b/>
          <w:i/>
        </w:rPr>
        <w:t>:</w:t>
      </w:r>
      <w:r w:rsidR="00577BCF" w:rsidRPr="00577BCF">
        <w:rPr>
          <w:b/>
        </w:rPr>
        <w:t xml:space="preserve"> </w:t>
      </w:r>
      <w:r w:rsidR="00577BCF" w:rsidRPr="00577BCF">
        <w:rPr>
          <w:b/>
          <w:i/>
        </w:rPr>
        <w:t>The “HARQ codebook blocking” issue of UE supporting only one unicast PDSCH slot can be handled by gNB scheduler, no spec change is needed.</w:t>
      </w:r>
      <w:r w:rsidRPr="00B948E6">
        <w:rPr>
          <w:rFonts w:eastAsiaTheme="minorEastAsia"/>
          <w:b/>
          <w:lang w:eastAsia="zh-CN"/>
        </w:rPr>
        <w:fldChar w:fldCharType="end"/>
      </w:r>
    </w:p>
    <w:p w14:paraId="32AD5343" w14:textId="77777777" w:rsidR="00913AEA" w:rsidRPr="00B029C3" w:rsidRDefault="00913AEA" w:rsidP="000C19F7">
      <w:pPr>
        <w:pStyle w:val="a0"/>
        <w:spacing w:before="120"/>
        <w:rPr>
          <w:rFonts w:eastAsiaTheme="minorEastAsia"/>
          <w:b/>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8" w:name="_Ref510367705"/>
      <w:bookmarkStart w:id="9" w:name="_Ref503565490"/>
      <w:bookmarkStart w:id="10" w:name="_Ref493791948"/>
      <w:bookmarkStart w:id="11" w:name="_Ref503565531"/>
      <w:r w:rsidRPr="00203CE9">
        <w:rPr>
          <w:rFonts w:ascii="Arial" w:eastAsia="宋体" w:hAnsi="Arial" w:cs="Times New Roman"/>
          <w:b w:val="0"/>
          <w:bCs w:val="0"/>
          <w:kern w:val="0"/>
          <w:sz w:val="36"/>
          <w:szCs w:val="20"/>
          <w:lang w:eastAsia="zh-CN"/>
        </w:rPr>
        <w:t>Reference</w:t>
      </w:r>
    </w:p>
    <w:p w14:paraId="698F0D93" w14:textId="322B93C9" w:rsidR="00D6504D" w:rsidRDefault="00D6504D" w:rsidP="00D6504D">
      <w:pPr>
        <w:pStyle w:val="a0"/>
        <w:numPr>
          <w:ilvl w:val="0"/>
          <w:numId w:val="6"/>
        </w:numPr>
        <w:spacing w:before="120" w:after="0"/>
        <w:rPr>
          <w:rFonts w:eastAsia="宋体"/>
          <w:szCs w:val="20"/>
        </w:rPr>
      </w:pPr>
      <w:bookmarkStart w:id="12" w:name="_Ref32251495"/>
      <w:bookmarkStart w:id="13" w:name="_Ref521328302"/>
      <w:bookmarkStart w:id="14" w:name="_Ref510367818"/>
      <w:bookmarkEnd w:id="8"/>
      <w:r>
        <w:rPr>
          <w:rFonts w:eastAsia="宋体"/>
          <w:noProof/>
          <w:szCs w:val="20"/>
        </w:rPr>
        <w:t xml:space="preserve">3GPP TS 38.213, “NR; </w:t>
      </w:r>
      <w:r w:rsidRPr="00D11F23">
        <w:t xml:space="preserve">Physical layer procedures for </w:t>
      </w:r>
      <w:r>
        <w:t>control</w:t>
      </w:r>
      <w:r w:rsidR="00C52A7C">
        <w:rPr>
          <w:rFonts w:eastAsia="宋体"/>
          <w:noProof/>
          <w:szCs w:val="20"/>
        </w:rPr>
        <w:t>”, v16.1</w:t>
      </w:r>
      <w:r>
        <w:rPr>
          <w:rFonts w:eastAsia="宋体"/>
          <w:noProof/>
          <w:szCs w:val="20"/>
        </w:rPr>
        <w:t>.0 (20</w:t>
      </w:r>
      <w:r w:rsidR="00C52A7C">
        <w:rPr>
          <w:rFonts w:eastAsia="宋体"/>
          <w:noProof/>
          <w:szCs w:val="20"/>
        </w:rPr>
        <w:t>20</w:t>
      </w:r>
      <w:r>
        <w:rPr>
          <w:rFonts w:eastAsia="宋体"/>
          <w:noProof/>
          <w:szCs w:val="20"/>
        </w:rPr>
        <w:t>-</w:t>
      </w:r>
      <w:r w:rsidR="00C52A7C">
        <w:rPr>
          <w:rFonts w:eastAsia="宋体"/>
          <w:noProof/>
          <w:szCs w:val="20"/>
        </w:rPr>
        <w:t>04</w:t>
      </w:r>
      <w:r>
        <w:rPr>
          <w:rFonts w:eastAsia="宋体"/>
          <w:noProof/>
          <w:szCs w:val="20"/>
        </w:rPr>
        <w:t>)</w:t>
      </w:r>
      <w:r w:rsidRPr="00033098">
        <w:rPr>
          <w:rFonts w:eastAsia="宋体"/>
          <w:noProof/>
          <w:szCs w:val="20"/>
          <w:lang w:eastAsia="zh-CN"/>
        </w:rPr>
        <w:t>.</w:t>
      </w:r>
      <w:bookmarkEnd w:id="12"/>
    </w:p>
    <w:p w14:paraId="0B4716CC" w14:textId="77777777" w:rsidR="004002DF" w:rsidRDefault="004002DF" w:rsidP="001A2880">
      <w:pPr>
        <w:pStyle w:val="a0"/>
        <w:spacing w:before="120" w:after="0"/>
        <w:rPr>
          <w:rFonts w:eastAsia="宋体"/>
          <w:szCs w:val="20"/>
        </w:rPr>
      </w:pPr>
    </w:p>
    <w:bookmarkEnd w:id="9"/>
    <w:bookmarkEnd w:id="10"/>
    <w:bookmarkEnd w:id="11"/>
    <w:bookmarkEnd w:id="13"/>
    <w:bookmarkEnd w:id="14"/>
    <w:bookmarkEnd w:id="1"/>
    <w:p w14:paraId="3088EA5E" w14:textId="77777777" w:rsidR="007F4C74" w:rsidRPr="001F0635" w:rsidRDefault="007F4C74" w:rsidP="00F97727">
      <w:pPr>
        <w:pStyle w:val="a0"/>
        <w:spacing w:after="0"/>
        <w:rPr>
          <w:rFonts w:eastAsia="宋体"/>
          <w:sz w:val="18"/>
          <w:lang w:eastAsia="zh-CN"/>
        </w:rPr>
      </w:pPr>
    </w:p>
    <w:sectPr w:rsidR="007F4C74" w:rsidRPr="001F0635">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B7D23" w14:textId="77777777" w:rsidR="00262911" w:rsidRDefault="00262911">
      <w:r>
        <w:separator/>
      </w:r>
    </w:p>
  </w:endnote>
  <w:endnote w:type="continuationSeparator" w:id="0">
    <w:p w14:paraId="66BC888D" w14:textId="77777777" w:rsidR="00262911" w:rsidRDefault="00262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6ACB0" w14:textId="24B671D9" w:rsidR="00822200" w:rsidRPr="00E7456F" w:rsidRDefault="00822200" w:rsidP="00E7456F">
    <w:pPr>
      <w:pStyle w:val="ab"/>
      <w:jc w:val="center"/>
    </w:pPr>
    <w:r>
      <w:rPr>
        <w:rStyle w:val="ac"/>
      </w:rPr>
      <w:fldChar w:fldCharType="begin"/>
    </w:r>
    <w:r>
      <w:rPr>
        <w:rStyle w:val="ac"/>
      </w:rPr>
      <w:instrText xml:space="preserve"> PAGE </w:instrText>
    </w:r>
    <w:r>
      <w:rPr>
        <w:rStyle w:val="ac"/>
      </w:rPr>
      <w:fldChar w:fldCharType="separate"/>
    </w:r>
    <w:r w:rsidR="00577BCF">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577BCF">
      <w:rPr>
        <w:rStyle w:val="ac"/>
        <w:noProof/>
      </w:rPr>
      <w:t>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25169" w14:textId="77777777" w:rsidR="00262911" w:rsidRDefault="00262911">
      <w:r>
        <w:separator/>
      </w:r>
    </w:p>
  </w:footnote>
  <w:footnote w:type="continuationSeparator" w:id="0">
    <w:p w14:paraId="576397C1" w14:textId="77777777" w:rsidR="00262911" w:rsidRDefault="002629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6E7DB1"/>
    <w:multiLevelType w:val="hybridMultilevel"/>
    <w:tmpl w:val="3858D2B6"/>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2" w15:restartNumberingAfterBreak="0">
    <w:nsid w:val="0CFC4629"/>
    <w:multiLevelType w:val="hybridMultilevel"/>
    <w:tmpl w:val="7EB2F776"/>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112609F6"/>
    <w:multiLevelType w:val="hybridMultilevel"/>
    <w:tmpl w:val="C472C1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C60453"/>
    <w:multiLevelType w:val="hybridMultilevel"/>
    <w:tmpl w:val="48B4B8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24660595"/>
    <w:multiLevelType w:val="hybridMultilevel"/>
    <w:tmpl w:val="A8B831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AB5D8D"/>
    <w:multiLevelType w:val="hybridMultilevel"/>
    <w:tmpl w:val="57745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180973"/>
    <w:multiLevelType w:val="hybridMultilevel"/>
    <w:tmpl w:val="3CC25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AB692C"/>
    <w:multiLevelType w:val="hybridMultilevel"/>
    <w:tmpl w:val="B332F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7062E"/>
    <w:multiLevelType w:val="hybridMultilevel"/>
    <w:tmpl w:val="728A80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1874B9"/>
    <w:multiLevelType w:val="hybridMultilevel"/>
    <w:tmpl w:val="A6E4E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820BD4"/>
    <w:multiLevelType w:val="hybridMultilevel"/>
    <w:tmpl w:val="0B4E2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17090A"/>
    <w:multiLevelType w:val="hybridMultilevel"/>
    <w:tmpl w:val="CBAC42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1C7B79"/>
    <w:multiLevelType w:val="multilevel"/>
    <w:tmpl w:val="301C1C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A790292"/>
    <w:multiLevelType w:val="hybridMultilevel"/>
    <w:tmpl w:val="939647D6"/>
    <w:lvl w:ilvl="0" w:tplc="83724DD6">
      <w:start w:val="1"/>
      <w:numFmt w:val="decimal"/>
      <w:lvlText w:val="Cas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A45B25"/>
    <w:multiLevelType w:val="hybridMultilevel"/>
    <w:tmpl w:val="B08EC08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B874CBE"/>
    <w:multiLevelType w:val="hybridMultilevel"/>
    <w:tmpl w:val="D7686B28"/>
    <w:lvl w:ilvl="0" w:tplc="A5AE87E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5"/>
  </w:num>
  <w:num w:numId="2">
    <w:abstractNumId w:val="0"/>
  </w:num>
  <w:num w:numId="3">
    <w:abstractNumId w:val="34"/>
  </w:num>
  <w:num w:numId="4">
    <w:abstractNumId w:val="4"/>
  </w:num>
  <w:num w:numId="5">
    <w:abstractNumId w:val="30"/>
  </w:num>
  <w:num w:numId="6">
    <w:abstractNumId w:val="36"/>
  </w:num>
  <w:num w:numId="7">
    <w:abstractNumId w:val="21"/>
  </w:num>
  <w:num w:numId="8">
    <w:abstractNumId w:val="28"/>
  </w:num>
  <w:num w:numId="9">
    <w:abstractNumId w:val="25"/>
  </w:num>
  <w:num w:numId="10">
    <w:abstractNumId w:val="18"/>
  </w:num>
  <w:num w:numId="11">
    <w:abstractNumId w:val="13"/>
  </w:num>
  <w:num w:numId="12">
    <w:abstractNumId w:val="29"/>
  </w:num>
  <w:num w:numId="13">
    <w:abstractNumId w:val="27"/>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9"/>
  </w:num>
  <w:num w:numId="20">
    <w:abstractNumId w:val="5"/>
  </w:num>
  <w:num w:numId="21">
    <w:abstractNumId w:val="16"/>
  </w:num>
  <w:num w:numId="22">
    <w:abstractNumId w:val="17"/>
  </w:num>
  <w:num w:numId="23">
    <w:abstractNumId w:val="7"/>
  </w:num>
  <w:num w:numId="24">
    <w:abstractNumId w:val="14"/>
  </w:num>
  <w:num w:numId="25">
    <w:abstractNumId w:val="33"/>
  </w:num>
  <w:num w:numId="26">
    <w:abstractNumId w:val="24"/>
  </w:num>
  <w:num w:numId="27">
    <w:abstractNumId w:val="10"/>
  </w:num>
  <w:num w:numId="28">
    <w:abstractNumId w:val="26"/>
  </w:num>
  <w:num w:numId="29">
    <w:abstractNumId w:val="11"/>
  </w:num>
  <w:num w:numId="30">
    <w:abstractNumId w:val="32"/>
  </w:num>
  <w:num w:numId="31">
    <w:abstractNumId w:val="8"/>
  </w:num>
  <w:num w:numId="32">
    <w:abstractNumId w:val="23"/>
  </w:num>
  <w:num w:numId="33">
    <w:abstractNumId w:val="12"/>
  </w:num>
  <w:num w:numId="34">
    <w:abstractNumId w:val="15"/>
  </w:num>
  <w:num w:numId="35">
    <w:abstractNumId w:val="6"/>
  </w:num>
  <w:num w:numId="36">
    <w:abstractNumId w:val="31"/>
  </w:num>
  <w:num w:numId="37">
    <w:abstractNumId w:val="2"/>
  </w:num>
  <w:num w:numId="38">
    <w:abstractNumId w:val="3"/>
  </w:num>
  <w:num w:numId="39">
    <w:abstractNumId w:val="22"/>
  </w:num>
  <w:num w:numId="40">
    <w:abstractNumId w:val="20"/>
  </w:num>
  <w:num w:numId="41">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K1NDUxsjA2MDcwMDZU0lEKTi0uzszPAykwqwUA49yAbywAAAA="/>
  </w:docVars>
  <w:rsids>
    <w:rsidRoot w:val="007B0733"/>
    <w:rsid w:val="0000279E"/>
    <w:rsid w:val="000031CC"/>
    <w:rsid w:val="00004DD6"/>
    <w:rsid w:val="000051DF"/>
    <w:rsid w:val="00005B9C"/>
    <w:rsid w:val="00006194"/>
    <w:rsid w:val="000069B9"/>
    <w:rsid w:val="0000719C"/>
    <w:rsid w:val="000100CC"/>
    <w:rsid w:val="00011D5C"/>
    <w:rsid w:val="0001449A"/>
    <w:rsid w:val="00014788"/>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507B"/>
    <w:rsid w:val="00045D5B"/>
    <w:rsid w:val="00046452"/>
    <w:rsid w:val="000471C5"/>
    <w:rsid w:val="00047624"/>
    <w:rsid w:val="00047A6D"/>
    <w:rsid w:val="00047AC6"/>
    <w:rsid w:val="0005100C"/>
    <w:rsid w:val="0005168C"/>
    <w:rsid w:val="00051C62"/>
    <w:rsid w:val="00051EC7"/>
    <w:rsid w:val="00052402"/>
    <w:rsid w:val="000528A1"/>
    <w:rsid w:val="000547C0"/>
    <w:rsid w:val="00055ACB"/>
    <w:rsid w:val="00055BDB"/>
    <w:rsid w:val="00055E30"/>
    <w:rsid w:val="00055FCB"/>
    <w:rsid w:val="00056F99"/>
    <w:rsid w:val="0005742B"/>
    <w:rsid w:val="00057CB6"/>
    <w:rsid w:val="00060E2B"/>
    <w:rsid w:val="0006200C"/>
    <w:rsid w:val="00062D25"/>
    <w:rsid w:val="00062D7E"/>
    <w:rsid w:val="00062F8A"/>
    <w:rsid w:val="000636C4"/>
    <w:rsid w:val="00063C9E"/>
    <w:rsid w:val="00065022"/>
    <w:rsid w:val="00066D41"/>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3608"/>
    <w:rsid w:val="00083AEC"/>
    <w:rsid w:val="00083EA7"/>
    <w:rsid w:val="000855F8"/>
    <w:rsid w:val="00086374"/>
    <w:rsid w:val="00086ACA"/>
    <w:rsid w:val="00086D5B"/>
    <w:rsid w:val="00087F07"/>
    <w:rsid w:val="00091832"/>
    <w:rsid w:val="00091E9D"/>
    <w:rsid w:val="00092449"/>
    <w:rsid w:val="00095318"/>
    <w:rsid w:val="00095714"/>
    <w:rsid w:val="00095718"/>
    <w:rsid w:val="0009575D"/>
    <w:rsid w:val="000958B4"/>
    <w:rsid w:val="00095B56"/>
    <w:rsid w:val="00095BBB"/>
    <w:rsid w:val="000969C4"/>
    <w:rsid w:val="00096AAC"/>
    <w:rsid w:val="00096DAC"/>
    <w:rsid w:val="00097CD4"/>
    <w:rsid w:val="00097D7C"/>
    <w:rsid w:val="000A0537"/>
    <w:rsid w:val="000A05CD"/>
    <w:rsid w:val="000A0F57"/>
    <w:rsid w:val="000A171A"/>
    <w:rsid w:val="000A18B2"/>
    <w:rsid w:val="000A4D42"/>
    <w:rsid w:val="000A5D9E"/>
    <w:rsid w:val="000A66F1"/>
    <w:rsid w:val="000A6CDD"/>
    <w:rsid w:val="000A7506"/>
    <w:rsid w:val="000B01B5"/>
    <w:rsid w:val="000B0B02"/>
    <w:rsid w:val="000B1412"/>
    <w:rsid w:val="000B19EC"/>
    <w:rsid w:val="000B2AFE"/>
    <w:rsid w:val="000B31CF"/>
    <w:rsid w:val="000B3979"/>
    <w:rsid w:val="000B3BAB"/>
    <w:rsid w:val="000B3E4E"/>
    <w:rsid w:val="000B5BB8"/>
    <w:rsid w:val="000B668C"/>
    <w:rsid w:val="000B6731"/>
    <w:rsid w:val="000B7296"/>
    <w:rsid w:val="000C1986"/>
    <w:rsid w:val="000C19F7"/>
    <w:rsid w:val="000C1C8B"/>
    <w:rsid w:val="000C2C02"/>
    <w:rsid w:val="000C6084"/>
    <w:rsid w:val="000C69AC"/>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CA7"/>
    <w:rsid w:val="00110E71"/>
    <w:rsid w:val="00112AB0"/>
    <w:rsid w:val="00112C61"/>
    <w:rsid w:val="00114348"/>
    <w:rsid w:val="0011627E"/>
    <w:rsid w:val="00120A87"/>
    <w:rsid w:val="00122DC7"/>
    <w:rsid w:val="0012321B"/>
    <w:rsid w:val="00123CDC"/>
    <w:rsid w:val="00123FA2"/>
    <w:rsid w:val="001256FC"/>
    <w:rsid w:val="00127E57"/>
    <w:rsid w:val="00130593"/>
    <w:rsid w:val="00130B4A"/>
    <w:rsid w:val="001316E0"/>
    <w:rsid w:val="00131A4A"/>
    <w:rsid w:val="00131C07"/>
    <w:rsid w:val="00132CD6"/>
    <w:rsid w:val="001349D5"/>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A25"/>
    <w:rsid w:val="00150B98"/>
    <w:rsid w:val="00150C95"/>
    <w:rsid w:val="00151437"/>
    <w:rsid w:val="00152783"/>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494"/>
    <w:rsid w:val="00174729"/>
    <w:rsid w:val="00176832"/>
    <w:rsid w:val="00180495"/>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37E4"/>
    <w:rsid w:val="001B4ACA"/>
    <w:rsid w:val="001B5566"/>
    <w:rsid w:val="001B559B"/>
    <w:rsid w:val="001B65AB"/>
    <w:rsid w:val="001B6B41"/>
    <w:rsid w:val="001B7B08"/>
    <w:rsid w:val="001C1358"/>
    <w:rsid w:val="001C1508"/>
    <w:rsid w:val="001C2127"/>
    <w:rsid w:val="001C2392"/>
    <w:rsid w:val="001C2481"/>
    <w:rsid w:val="001C29E8"/>
    <w:rsid w:val="001C2EB9"/>
    <w:rsid w:val="001C352F"/>
    <w:rsid w:val="001C4D12"/>
    <w:rsid w:val="001C4D4F"/>
    <w:rsid w:val="001C5354"/>
    <w:rsid w:val="001C5CCA"/>
    <w:rsid w:val="001C5DE9"/>
    <w:rsid w:val="001C637D"/>
    <w:rsid w:val="001C6F50"/>
    <w:rsid w:val="001C7D11"/>
    <w:rsid w:val="001C7E2A"/>
    <w:rsid w:val="001D152B"/>
    <w:rsid w:val="001D1E28"/>
    <w:rsid w:val="001D20C5"/>
    <w:rsid w:val="001D39E9"/>
    <w:rsid w:val="001D4CAE"/>
    <w:rsid w:val="001D4EF1"/>
    <w:rsid w:val="001D5888"/>
    <w:rsid w:val="001D5905"/>
    <w:rsid w:val="001D68AB"/>
    <w:rsid w:val="001D6B18"/>
    <w:rsid w:val="001D6C22"/>
    <w:rsid w:val="001D724F"/>
    <w:rsid w:val="001D7798"/>
    <w:rsid w:val="001D79F6"/>
    <w:rsid w:val="001D7A31"/>
    <w:rsid w:val="001E08E5"/>
    <w:rsid w:val="001E1122"/>
    <w:rsid w:val="001E1ABE"/>
    <w:rsid w:val="001E1CDD"/>
    <w:rsid w:val="001E3E02"/>
    <w:rsid w:val="001E3FF2"/>
    <w:rsid w:val="001E4319"/>
    <w:rsid w:val="001E4627"/>
    <w:rsid w:val="001E4FC7"/>
    <w:rsid w:val="001E6183"/>
    <w:rsid w:val="001E6A17"/>
    <w:rsid w:val="001E6D77"/>
    <w:rsid w:val="001E71EF"/>
    <w:rsid w:val="001E74C3"/>
    <w:rsid w:val="001F0635"/>
    <w:rsid w:val="001F0877"/>
    <w:rsid w:val="001F0B80"/>
    <w:rsid w:val="001F20D7"/>
    <w:rsid w:val="001F2167"/>
    <w:rsid w:val="001F27B2"/>
    <w:rsid w:val="001F2F3E"/>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5B7E"/>
    <w:rsid w:val="00235D5B"/>
    <w:rsid w:val="00236E37"/>
    <w:rsid w:val="00240CBA"/>
    <w:rsid w:val="00241153"/>
    <w:rsid w:val="00241894"/>
    <w:rsid w:val="00242655"/>
    <w:rsid w:val="00243EAA"/>
    <w:rsid w:val="0024460D"/>
    <w:rsid w:val="002463A2"/>
    <w:rsid w:val="002464E2"/>
    <w:rsid w:val="00247106"/>
    <w:rsid w:val="002477F2"/>
    <w:rsid w:val="00250D1E"/>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4516"/>
    <w:rsid w:val="002954C3"/>
    <w:rsid w:val="00295CAF"/>
    <w:rsid w:val="00296955"/>
    <w:rsid w:val="00296B1A"/>
    <w:rsid w:val="00296D86"/>
    <w:rsid w:val="00296FB5"/>
    <w:rsid w:val="002974E9"/>
    <w:rsid w:val="00297C73"/>
    <w:rsid w:val="002A29D3"/>
    <w:rsid w:val="002A313D"/>
    <w:rsid w:val="002A4CBF"/>
    <w:rsid w:val="002A6322"/>
    <w:rsid w:val="002A7EA8"/>
    <w:rsid w:val="002B0AF1"/>
    <w:rsid w:val="002B106C"/>
    <w:rsid w:val="002B106F"/>
    <w:rsid w:val="002B17F3"/>
    <w:rsid w:val="002B277A"/>
    <w:rsid w:val="002B34B3"/>
    <w:rsid w:val="002B4981"/>
    <w:rsid w:val="002B4E57"/>
    <w:rsid w:val="002B57CE"/>
    <w:rsid w:val="002B5F48"/>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4E32"/>
    <w:rsid w:val="002D54F4"/>
    <w:rsid w:val="002D59A7"/>
    <w:rsid w:val="002D5ECC"/>
    <w:rsid w:val="002E09DB"/>
    <w:rsid w:val="002E1196"/>
    <w:rsid w:val="002E12CF"/>
    <w:rsid w:val="002E202D"/>
    <w:rsid w:val="002E4858"/>
    <w:rsid w:val="002E5303"/>
    <w:rsid w:val="002E6141"/>
    <w:rsid w:val="002E755D"/>
    <w:rsid w:val="002E7775"/>
    <w:rsid w:val="002E7C0F"/>
    <w:rsid w:val="002E7FEA"/>
    <w:rsid w:val="002F0034"/>
    <w:rsid w:val="002F035B"/>
    <w:rsid w:val="002F142D"/>
    <w:rsid w:val="002F1A77"/>
    <w:rsid w:val="002F2851"/>
    <w:rsid w:val="002F2924"/>
    <w:rsid w:val="002F2BAD"/>
    <w:rsid w:val="002F2E09"/>
    <w:rsid w:val="002F3308"/>
    <w:rsid w:val="002F4FB0"/>
    <w:rsid w:val="002F5C39"/>
    <w:rsid w:val="002F6925"/>
    <w:rsid w:val="00303528"/>
    <w:rsid w:val="00303AED"/>
    <w:rsid w:val="003040FA"/>
    <w:rsid w:val="003048A7"/>
    <w:rsid w:val="0030544C"/>
    <w:rsid w:val="00305DFC"/>
    <w:rsid w:val="00310E76"/>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0B4"/>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5C"/>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90BC6"/>
    <w:rsid w:val="003929B1"/>
    <w:rsid w:val="00392DE7"/>
    <w:rsid w:val="00392EDF"/>
    <w:rsid w:val="0039591E"/>
    <w:rsid w:val="00395CD3"/>
    <w:rsid w:val="0039756F"/>
    <w:rsid w:val="00397BCC"/>
    <w:rsid w:val="00397C7F"/>
    <w:rsid w:val="003A3363"/>
    <w:rsid w:val="003A39FB"/>
    <w:rsid w:val="003A51A0"/>
    <w:rsid w:val="003A5597"/>
    <w:rsid w:val="003A64A2"/>
    <w:rsid w:val="003A66A5"/>
    <w:rsid w:val="003A6752"/>
    <w:rsid w:val="003A7134"/>
    <w:rsid w:val="003B00EE"/>
    <w:rsid w:val="003B07DD"/>
    <w:rsid w:val="003B2C54"/>
    <w:rsid w:val="003B39F7"/>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8A1"/>
    <w:rsid w:val="00412E40"/>
    <w:rsid w:val="004139E7"/>
    <w:rsid w:val="00414711"/>
    <w:rsid w:val="004148DC"/>
    <w:rsid w:val="004154D4"/>
    <w:rsid w:val="00415564"/>
    <w:rsid w:val="00415EED"/>
    <w:rsid w:val="0041632D"/>
    <w:rsid w:val="00417942"/>
    <w:rsid w:val="00417958"/>
    <w:rsid w:val="00420609"/>
    <w:rsid w:val="004209F3"/>
    <w:rsid w:val="00421F04"/>
    <w:rsid w:val="00422F47"/>
    <w:rsid w:val="00423300"/>
    <w:rsid w:val="00423DCA"/>
    <w:rsid w:val="004249E7"/>
    <w:rsid w:val="004250B4"/>
    <w:rsid w:val="00425DC9"/>
    <w:rsid w:val="00425E89"/>
    <w:rsid w:val="00430D80"/>
    <w:rsid w:val="004312D3"/>
    <w:rsid w:val="00431839"/>
    <w:rsid w:val="00431E02"/>
    <w:rsid w:val="00431E2A"/>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6D2B"/>
    <w:rsid w:val="00460144"/>
    <w:rsid w:val="0046021F"/>
    <w:rsid w:val="00460BA3"/>
    <w:rsid w:val="00461013"/>
    <w:rsid w:val="0046239D"/>
    <w:rsid w:val="00463DC4"/>
    <w:rsid w:val="00464E08"/>
    <w:rsid w:val="0046553C"/>
    <w:rsid w:val="00466123"/>
    <w:rsid w:val="00466BDD"/>
    <w:rsid w:val="00467A3F"/>
    <w:rsid w:val="004701B9"/>
    <w:rsid w:val="00470B78"/>
    <w:rsid w:val="00470F31"/>
    <w:rsid w:val="004711D4"/>
    <w:rsid w:val="004720B0"/>
    <w:rsid w:val="004720FB"/>
    <w:rsid w:val="00472CC1"/>
    <w:rsid w:val="00472DF4"/>
    <w:rsid w:val="00474691"/>
    <w:rsid w:val="00474699"/>
    <w:rsid w:val="00475283"/>
    <w:rsid w:val="00475FEA"/>
    <w:rsid w:val="004769F2"/>
    <w:rsid w:val="00480DDD"/>
    <w:rsid w:val="00480FFF"/>
    <w:rsid w:val="00481A08"/>
    <w:rsid w:val="00481E41"/>
    <w:rsid w:val="00481FB9"/>
    <w:rsid w:val="004831CD"/>
    <w:rsid w:val="00483C24"/>
    <w:rsid w:val="00484368"/>
    <w:rsid w:val="00486146"/>
    <w:rsid w:val="004862C1"/>
    <w:rsid w:val="00487AAD"/>
    <w:rsid w:val="00487F15"/>
    <w:rsid w:val="00490F6A"/>
    <w:rsid w:val="00491069"/>
    <w:rsid w:val="004926CE"/>
    <w:rsid w:val="0049327F"/>
    <w:rsid w:val="00494081"/>
    <w:rsid w:val="0049514A"/>
    <w:rsid w:val="00495CA6"/>
    <w:rsid w:val="0049675E"/>
    <w:rsid w:val="00496850"/>
    <w:rsid w:val="004A0050"/>
    <w:rsid w:val="004A0A22"/>
    <w:rsid w:val="004A1558"/>
    <w:rsid w:val="004A2469"/>
    <w:rsid w:val="004A2DEB"/>
    <w:rsid w:val="004A3D7F"/>
    <w:rsid w:val="004A49D2"/>
    <w:rsid w:val="004A49EA"/>
    <w:rsid w:val="004A5113"/>
    <w:rsid w:val="004A5DAE"/>
    <w:rsid w:val="004A6E10"/>
    <w:rsid w:val="004A7D38"/>
    <w:rsid w:val="004B0409"/>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28C"/>
    <w:rsid w:val="004E1A5B"/>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3B7"/>
    <w:rsid w:val="004F5198"/>
    <w:rsid w:val="004F5B31"/>
    <w:rsid w:val="004F7AC9"/>
    <w:rsid w:val="005007C6"/>
    <w:rsid w:val="00501114"/>
    <w:rsid w:val="0050242A"/>
    <w:rsid w:val="00502B39"/>
    <w:rsid w:val="0050425E"/>
    <w:rsid w:val="0050575B"/>
    <w:rsid w:val="00506000"/>
    <w:rsid w:val="00506022"/>
    <w:rsid w:val="00510403"/>
    <w:rsid w:val="00513EE8"/>
    <w:rsid w:val="00514D60"/>
    <w:rsid w:val="00515390"/>
    <w:rsid w:val="00515C98"/>
    <w:rsid w:val="0051661B"/>
    <w:rsid w:val="005169A6"/>
    <w:rsid w:val="00516CF2"/>
    <w:rsid w:val="0051799E"/>
    <w:rsid w:val="00522AAF"/>
    <w:rsid w:val="00523D2E"/>
    <w:rsid w:val="00523DBC"/>
    <w:rsid w:val="005245D8"/>
    <w:rsid w:val="00524761"/>
    <w:rsid w:val="00524961"/>
    <w:rsid w:val="00526A6C"/>
    <w:rsid w:val="00526EAA"/>
    <w:rsid w:val="0053079F"/>
    <w:rsid w:val="005318F9"/>
    <w:rsid w:val="00531A5E"/>
    <w:rsid w:val="00532D9F"/>
    <w:rsid w:val="00532E94"/>
    <w:rsid w:val="00533378"/>
    <w:rsid w:val="00533380"/>
    <w:rsid w:val="00533795"/>
    <w:rsid w:val="005345B5"/>
    <w:rsid w:val="005345DD"/>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0CF2"/>
    <w:rsid w:val="00561742"/>
    <w:rsid w:val="00561A0B"/>
    <w:rsid w:val="00562AD2"/>
    <w:rsid w:val="00562DB5"/>
    <w:rsid w:val="00563BC7"/>
    <w:rsid w:val="0056573E"/>
    <w:rsid w:val="00565FF9"/>
    <w:rsid w:val="00566AB9"/>
    <w:rsid w:val="00566E67"/>
    <w:rsid w:val="005673ED"/>
    <w:rsid w:val="00567DF1"/>
    <w:rsid w:val="00570251"/>
    <w:rsid w:val="00570E63"/>
    <w:rsid w:val="005716A1"/>
    <w:rsid w:val="00571A42"/>
    <w:rsid w:val="00571ACE"/>
    <w:rsid w:val="00572A00"/>
    <w:rsid w:val="00573CD7"/>
    <w:rsid w:val="00574701"/>
    <w:rsid w:val="00574A5E"/>
    <w:rsid w:val="0057570D"/>
    <w:rsid w:val="00575836"/>
    <w:rsid w:val="005775ED"/>
    <w:rsid w:val="00577709"/>
    <w:rsid w:val="00577BCF"/>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B0C35"/>
    <w:rsid w:val="005B0E0F"/>
    <w:rsid w:val="005B0E71"/>
    <w:rsid w:val="005B0E84"/>
    <w:rsid w:val="005B3840"/>
    <w:rsid w:val="005B48F0"/>
    <w:rsid w:val="005B4A81"/>
    <w:rsid w:val="005B4EAB"/>
    <w:rsid w:val="005B5262"/>
    <w:rsid w:val="005B5BCF"/>
    <w:rsid w:val="005B61A7"/>
    <w:rsid w:val="005B62BA"/>
    <w:rsid w:val="005B700F"/>
    <w:rsid w:val="005B7089"/>
    <w:rsid w:val="005C0F28"/>
    <w:rsid w:val="005C324E"/>
    <w:rsid w:val="005C387C"/>
    <w:rsid w:val="005C3DC7"/>
    <w:rsid w:val="005C4474"/>
    <w:rsid w:val="005C4781"/>
    <w:rsid w:val="005C5A45"/>
    <w:rsid w:val="005D0375"/>
    <w:rsid w:val="005D0E44"/>
    <w:rsid w:val="005D25B3"/>
    <w:rsid w:val="005D25DE"/>
    <w:rsid w:val="005D389D"/>
    <w:rsid w:val="005D594B"/>
    <w:rsid w:val="005D63F1"/>
    <w:rsid w:val="005D6A13"/>
    <w:rsid w:val="005D732C"/>
    <w:rsid w:val="005D7E83"/>
    <w:rsid w:val="005E142E"/>
    <w:rsid w:val="005E1E11"/>
    <w:rsid w:val="005E2AD2"/>
    <w:rsid w:val="005E2E44"/>
    <w:rsid w:val="005E33CC"/>
    <w:rsid w:val="005E4333"/>
    <w:rsid w:val="005E4572"/>
    <w:rsid w:val="005E5332"/>
    <w:rsid w:val="005E5CFD"/>
    <w:rsid w:val="005E6291"/>
    <w:rsid w:val="005E7CDE"/>
    <w:rsid w:val="005F0229"/>
    <w:rsid w:val="005F14B4"/>
    <w:rsid w:val="005F279F"/>
    <w:rsid w:val="005F28D1"/>
    <w:rsid w:val="005F292D"/>
    <w:rsid w:val="005F3780"/>
    <w:rsid w:val="005F3941"/>
    <w:rsid w:val="005F4857"/>
    <w:rsid w:val="005F5D02"/>
    <w:rsid w:val="005F64E9"/>
    <w:rsid w:val="005F70CC"/>
    <w:rsid w:val="00600132"/>
    <w:rsid w:val="006026D9"/>
    <w:rsid w:val="00603094"/>
    <w:rsid w:val="00603893"/>
    <w:rsid w:val="006039F5"/>
    <w:rsid w:val="00603DCE"/>
    <w:rsid w:val="00604738"/>
    <w:rsid w:val="00604DB7"/>
    <w:rsid w:val="00604EAA"/>
    <w:rsid w:val="006054C9"/>
    <w:rsid w:val="006060E6"/>
    <w:rsid w:val="00606312"/>
    <w:rsid w:val="00607341"/>
    <w:rsid w:val="00607EE0"/>
    <w:rsid w:val="00611084"/>
    <w:rsid w:val="006136AC"/>
    <w:rsid w:val="00613930"/>
    <w:rsid w:val="00613F9E"/>
    <w:rsid w:val="0061440B"/>
    <w:rsid w:val="00616117"/>
    <w:rsid w:val="00617B2E"/>
    <w:rsid w:val="00621371"/>
    <w:rsid w:val="00621FC6"/>
    <w:rsid w:val="00622B80"/>
    <w:rsid w:val="00622C42"/>
    <w:rsid w:val="006234D2"/>
    <w:rsid w:val="0062390E"/>
    <w:rsid w:val="006239E7"/>
    <w:rsid w:val="00624D94"/>
    <w:rsid w:val="006253D0"/>
    <w:rsid w:val="00625575"/>
    <w:rsid w:val="0062621D"/>
    <w:rsid w:val="00626694"/>
    <w:rsid w:val="006277FE"/>
    <w:rsid w:val="006279C1"/>
    <w:rsid w:val="00627EF1"/>
    <w:rsid w:val="00630230"/>
    <w:rsid w:val="006319D2"/>
    <w:rsid w:val="006329BF"/>
    <w:rsid w:val="00632B15"/>
    <w:rsid w:val="00635028"/>
    <w:rsid w:val="00635943"/>
    <w:rsid w:val="00636AFB"/>
    <w:rsid w:val="00637586"/>
    <w:rsid w:val="006379B2"/>
    <w:rsid w:val="0064062F"/>
    <w:rsid w:val="006410FE"/>
    <w:rsid w:val="006444D5"/>
    <w:rsid w:val="006446B9"/>
    <w:rsid w:val="006448D7"/>
    <w:rsid w:val="00644DE1"/>
    <w:rsid w:val="00645238"/>
    <w:rsid w:val="00645373"/>
    <w:rsid w:val="00645540"/>
    <w:rsid w:val="00645FA0"/>
    <w:rsid w:val="00646327"/>
    <w:rsid w:val="00646D76"/>
    <w:rsid w:val="00647636"/>
    <w:rsid w:val="00651088"/>
    <w:rsid w:val="00651F7D"/>
    <w:rsid w:val="006532C7"/>
    <w:rsid w:val="00654A8C"/>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A7235"/>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5E7D"/>
    <w:rsid w:val="006C7617"/>
    <w:rsid w:val="006D02E3"/>
    <w:rsid w:val="006D0931"/>
    <w:rsid w:val="006D0D93"/>
    <w:rsid w:val="006D104F"/>
    <w:rsid w:val="006D1CFC"/>
    <w:rsid w:val="006D2509"/>
    <w:rsid w:val="006D3A11"/>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D4E"/>
    <w:rsid w:val="006E57FD"/>
    <w:rsid w:val="006E69EA"/>
    <w:rsid w:val="006E6B67"/>
    <w:rsid w:val="006E6B7D"/>
    <w:rsid w:val="006F1D5A"/>
    <w:rsid w:val="006F239D"/>
    <w:rsid w:val="006F3026"/>
    <w:rsid w:val="006F36C0"/>
    <w:rsid w:val="006F3E54"/>
    <w:rsid w:val="006F47BC"/>
    <w:rsid w:val="006F622C"/>
    <w:rsid w:val="006F796F"/>
    <w:rsid w:val="007016BD"/>
    <w:rsid w:val="007016F8"/>
    <w:rsid w:val="0070223D"/>
    <w:rsid w:val="00703B2B"/>
    <w:rsid w:val="00703C95"/>
    <w:rsid w:val="00705315"/>
    <w:rsid w:val="00705877"/>
    <w:rsid w:val="00706C8A"/>
    <w:rsid w:val="00707BA0"/>
    <w:rsid w:val="007107AE"/>
    <w:rsid w:val="00710DC5"/>
    <w:rsid w:val="007113FD"/>
    <w:rsid w:val="00712A86"/>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308B9"/>
    <w:rsid w:val="00732F66"/>
    <w:rsid w:val="007333AC"/>
    <w:rsid w:val="007336DA"/>
    <w:rsid w:val="00734690"/>
    <w:rsid w:val="007353B5"/>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5826"/>
    <w:rsid w:val="0075647B"/>
    <w:rsid w:val="00756A18"/>
    <w:rsid w:val="00756BFA"/>
    <w:rsid w:val="00756D16"/>
    <w:rsid w:val="007604CF"/>
    <w:rsid w:val="00760A36"/>
    <w:rsid w:val="00761442"/>
    <w:rsid w:val="0076164A"/>
    <w:rsid w:val="00761FF0"/>
    <w:rsid w:val="00763141"/>
    <w:rsid w:val="0076347F"/>
    <w:rsid w:val="00763580"/>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1021"/>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2A2D"/>
    <w:rsid w:val="00793084"/>
    <w:rsid w:val="007938EB"/>
    <w:rsid w:val="00794090"/>
    <w:rsid w:val="00794553"/>
    <w:rsid w:val="00794F04"/>
    <w:rsid w:val="00795598"/>
    <w:rsid w:val="00797336"/>
    <w:rsid w:val="007A0240"/>
    <w:rsid w:val="007A0C2E"/>
    <w:rsid w:val="007A168B"/>
    <w:rsid w:val="007A3126"/>
    <w:rsid w:val="007A3F35"/>
    <w:rsid w:val="007A42DE"/>
    <w:rsid w:val="007A4376"/>
    <w:rsid w:val="007A4F34"/>
    <w:rsid w:val="007A5510"/>
    <w:rsid w:val="007B0665"/>
    <w:rsid w:val="007B0733"/>
    <w:rsid w:val="007B0FE7"/>
    <w:rsid w:val="007B10E8"/>
    <w:rsid w:val="007B18BA"/>
    <w:rsid w:val="007B22A5"/>
    <w:rsid w:val="007B4D0E"/>
    <w:rsid w:val="007B520B"/>
    <w:rsid w:val="007B5849"/>
    <w:rsid w:val="007B6AD6"/>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22CD"/>
    <w:rsid w:val="007D3932"/>
    <w:rsid w:val="007D4091"/>
    <w:rsid w:val="007D48FD"/>
    <w:rsid w:val="007D7CE9"/>
    <w:rsid w:val="007E17DE"/>
    <w:rsid w:val="007E1962"/>
    <w:rsid w:val="007E196E"/>
    <w:rsid w:val="007E2C0C"/>
    <w:rsid w:val="007E35BF"/>
    <w:rsid w:val="007E4044"/>
    <w:rsid w:val="007E4992"/>
    <w:rsid w:val="007E4C40"/>
    <w:rsid w:val="007E4E8B"/>
    <w:rsid w:val="007E5293"/>
    <w:rsid w:val="007E5780"/>
    <w:rsid w:val="007E7517"/>
    <w:rsid w:val="007F0D6C"/>
    <w:rsid w:val="007F0F2B"/>
    <w:rsid w:val="007F19BE"/>
    <w:rsid w:val="007F1C1E"/>
    <w:rsid w:val="007F1FFB"/>
    <w:rsid w:val="007F269F"/>
    <w:rsid w:val="007F2CC0"/>
    <w:rsid w:val="007F3437"/>
    <w:rsid w:val="007F38E5"/>
    <w:rsid w:val="007F3C7E"/>
    <w:rsid w:val="007F464D"/>
    <w:rsid w:val="007F4C74"/>
    <w:rsid w:val="007F4E89"/>
    <w:rsid w:val="007F6CB8"/>
    <w:rsid w:val="007F6D12"/>
    <w:rsid w:val="007F73EB"/>
    <w:rsid w:val="0080039B"/>
    <w:rsid w:val="00801297"/>
    <w:rsid w:val="00802221"/>
    <w:rsid w:val="0080261D"/>
    <w:rsid w:val="00803B70"/>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479"/>
    <w:rsid w:val="008207F5"/>
    <w:rsid w:val="00820DA5"/>
    <w:rsid w:val="008212BE"/>
    <w:rsid w:val="00822200"/>
    <w:rsid w:val="00822743"/>
    <w:rsid w:val="00823187"/>
    <w:rsid w:val="0082461F"/>
    <w:rsid w:val="00825F55"/>
    <w:rsid w:val="0082686D"/>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BA5"/>
    <w:rsid w:val="00873F0F"/>
    <w:rsid w:val="00874CD6"/>
    <w:rsid w:val="00874E19"/>
    <w:rsid w:val="00875E39"/>
    <w:rsid w:val="0087664F"/>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1E3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7248"/>
    <w:rsid w:val="008A7A41"/>
    <w:rsid w:val="008B014D"/>
    <w:rsid w:val="008B02D6"/>
    <w:rsid w:val="008B0D50"/>
    <w:rsid w:val="008B13B8"/>
    <w:rsid w:val="008B196A"/>
    <w:rsid w:val="008B529A"/>
    <w:rsid w:val="008B5623"/>
    <w:rsid w:val="008B628C"/>
    <w:rsid w:val="008B6BB7"/>
    <w:rsid w:val="008B6BBE"/>
    <w:rsid w:val="008B75E4"/>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DA7"/>
    <w:rsid w:val="008D5E4E"/>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3AEA"/>
    <w:rsid w:val="00915024"/>
    <w:rsid w:val="00915D31"/>
    <w:rsid w:val="00915D5C"/>
    <w:rsid w:val="00915F83"/>
    <w:rsid w:val="00917809"/>
    <w:rsid w:val="00917B26"/>
    <w:rsid w:val="00917D55"/>
    <w:rsid w:val="00917D70"/>
    <w:rsid w:val="00920C25"/>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6C88"/>
    <w:rsid w:val="00957F15"/>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2397"/>
    <w:rsid w:val="00982F8D"/>
    <w:rsid w:val="00983CCF"/>
    <w:rsid w:val="00983FF3"/>
    <w:rsid w:val="00984426"/>
    <w:rsid w:val="009847F4"/>
    <w:rsid w:val="009849D1"/>
    <w:rsid w:val="00984CED"/>
    <w:rsid w:val="00984E78"/>
    <w:rsid w:val="00986484"/>
    <w:rsid w:val="00986DB0"/>
    <w:rsid w:val="0098763F"/>
    <w:rsid w:val="00990107"/>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B7C12"/>
    <w:rsid w:val="009C08FA"/>
    <w:rsid w:val="009C2625"/>
    <w:rsid w:val="009C4C06"/>
    <w:rsid w:val="009C4FE5"/>
    <w:rsid w:val="009C5390"/>
    <w:rsid w:val="009C5458"/>
    <w:rsid w:val="009C74BB"/>
    <w:rsid w:val="009D0BD2"/>
    <w:rsid w:val="009D0DC4"/>
    <w:rsid w:val="009D0FE7"/>
    <w:rsid w:val="009D108F"/>
    <w:rsid w:val="009D1815"/>
    <w:rsid w:val="009D198C"/>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B1F"/>
    <w:rsid w:val="009E33C4"/>
    <w:rsid w:val="009E3F70"/>
    <w:rsid w:val="009E4742"/>
    <w:rsid w:val="009E6351"/>
    <w:rsid w:val="009E7160"/>
    <w:rsid w:val="009E79B4"/>
    <w:rsid w:val="009E7AD1"/>
    <w:rsid w:val="009F03F5"/>
    <w:rsid w:val="009F0671"/>
    <w:rsid w:val="009F0B64"/>
    <w:rsid w:val="009F2A85"/>
    <w:rsid w:val="009F3608"/>
    <w:rsid w:val="009F36F4"/>
    <w:rsid w:val="009F375E"/>
    <w:rsid w:val="009F3E0E"/>
    <w:rsid w:val="009F4411"/>
    <w:rsid w:val="009F5CA3"/>
    <w:rsid w:val="009F633A"/>
    <w:rsid w:val="009F6C17"/>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6DC6"/>
    <w:rsid w:val="00A17A3C"/>
    <w:rsid w:val="00A20D30"/>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CE5"/>
    <w:rsid w:val="00A367CB"/>
    <w:rsid w:val="00A377FE"/>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604EC"/>
    <w:rsid w:val="00A6050C"/>
    <w:rsid w:val="00A60F0E"/>
    <w:rsid w:val="00A6146C"/>
    <w:rsid w:val="00A62234"/>
    <w:rsid w:val="00A6347F"/>
    <w:rsid w:val="00A63E73"/>
    <w:rsid w:val="00A64B4D"/>
    <w:rsid w:val="00A662FB"/>
    <w:rsid w:val="00A66CFA"/>
    <w:rsid w:val="00A67203"/>
    <w:rsid w:val="00A6770C"/>
    <w:rsid w:val="00A67D3F"/>
    <w:rsid w:val="00A7036F"/>
    <w:rsid w:val="00A705D7"/>
    <w:rsid w:val="00A706AC"/>
    <w:rsid w:val="00A72325"/>
    <w:rsid w:val="00A72D60"/>
    <w:rsid w:val="00A75584"/>
    <w:rsid w:val="00A76096"/>
    <w:rsid w:val="00A76679"/>
    <w:rsid w:val="00A76E1D"/>
    <w:rsid w:val="00A76F71"/>
    <w:rsid w:val="00A77FFD"/>
    <w:rsid w:val="00A8058B"/>
    <w:rsid w:val="00A817D8"/>
    <w:rsid w:val="00A81FD1"/>
    <w:rsid w:val="00A84162"/>
    <w:rsid w:val="00A84959"/>
    <w:rsid w:val="00A860E1"/>
    <w:rsid w:val="00A877B7"/>
    <w:rsid w:val="00A90112"/>
    <w:rsid w:val="00A91030"/>
    <w:rsid w:val="00A92D2F"/>
    <w:rsid w:val="00A961D1"/>
    <w:rsid w:val="00A969BA"/>
    <w:rsid w:val="00A96A81"/>
    <w:rsid w:val="00A970EB"/>
    <w:rsid w:val="00AA05E1"/>
    <w:rsid w:val="00AA0978"/>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A7D78"/>
    <w:rsid w:val="00AB06F3"/>
    <w:rsid w:val="00AB144E"/>
    <w:rsid w:val="00AB3DCF"/>
    <w:rsid w:val="00AB3DDA"/>
    <w:rsid w:val="00AB4A24"/>
    <w:rsid w:val="00AB5B89"/>
    <w:rsid w:val="00AB6030"/>
    <w:rsid w:val="00AB6A40"/>
    <w:rsid w:val="00AC11EB"/>
    <w:rsid w:val="00AC2346"/>
    <w:rsid w:val="00AC2415"/>
    <w:rsid w:val="00AC25AD"/>
    <w:rsid w:val="00AC2A4C"/>
    <w:rsid w:val="00AC4AA7"/>
    <w:rsid w:val="00AC4B0C"/>
    <w:rsid w:val="00AC702E"/>
    <w:rsid w:val="00AD2535"/>
    <w:rsid w:val="00AD4730"/>
    <w:rsid w:val="00AD5320"/>
    <w:rsid w:val="00AD5FB8"/>
    <w:rsid w:val="00AD6157"/>
    <w:rsid w:val="00AD66B4"/>
    <w:rsid w:val="00AD7065"/>
    <w:rsid w:val="00AE0DC7"/>
    <w:rsid w:val="00AE2D68"/>
    <w:rsid w:val="00AE3BB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A25"/>
    <w:rsid w:val="00B00FF7"/>
    <w:rsid w:val="00B015CC"/>
    <w:rsid w:val="00B0204A"/>
    <w:rsid w:val="00B028CE"/>
    <w:rsid w:val="00B029C3"/>
    <w:rsid w:val="00B02AA5"/>
    <w:rsid w:val="00B02E57"/>
    <w:rsid w:val="00B0300E"/>
    <w:rsid w:val="00B03E6E"/>
    <w:rsid w:val="00B047DE"/>
    <w:rsid w:val="00B048E4"/>
    <w:rsid w:val="00B054DD"/>
    <w:rsid w:val="00B064C9"/>
    <w:rsid w:val="00B064FC"/>
    <w:rsid w:val="00B07118"/>
    <w:rsid w:val="00B072DD"/>
    <w:rsid w:val="00B07E2C"/>
    <w:rsid w:val="00B11305"/>
    <w:rsid w:val="00B11FAA"/>
    <w:rsid w:val="00B1236F"/>
    <w:rsid w:val="00B12429"/>
    <w:rsid w:val="00B124B8"/>
    <w:rsid w:val="00B14001"/>
    <w:rsid w:val="00B14526"/>
    <w:rsid w:val="00B15618"/>
    <w:rsid w:val="00B15B5E"/>
    <w:rsid w:val="00B175BA"/>
    <w:rsid w:val="00B17CAB"/>
    <w:rsid w:val="00B20CA0"/>
    <w:rsid w:val="00B20E1F"/>
    <w:rsid w:val="00B21BAB"/>
    <w:rsid w:val="00B2232C"/>
    <w:rsid w:val="00B2246C"/>
    <w:rsid w:val="00B22616"/>
    <w:rsid w:val="00B26C97"/>
    <w:rsid w:val="00B26C9A"/>
    <w:rsid w:val="00B306BB"/>
    <w:rsid w:val="00B31952"/>
    <w:rsid w:val="00B32014"/>
    <w:rsid w:val="00B3249D"/>
    <w:rsid w:val="00B326FA"/>
    <w:rsid w:val="00B33714"/>
    <w:rsid w:val="00B33B57"/>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0FF"/>
    <w:rsid w:val="00B437D6"/>
    <w:rsid w:val="00B447FA"/>
    <w:rsid w:val="00B452E4"/>
    <w:rsid w:val="00B46F71"/>
    <w:rsid w:val="00B50828"/>
    <w:rsid w:val="00B50D5C"/>
    <w:rsid w:val="00B5159C"/>
    <w:rsid w:val="00B52FF1"/>
    <w:rsid w:val="00B5316E"/>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244"/>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FDE"/>
    <w:rsid w:val="00B91C70"/>
    <w:rsid w:val="00B92690"/>
    <w:rsid w:val="00B9350E"/>
    <w:rsid w:val="00B93623"/>
    <w:rsid w:val="00B948E6"/>
    <w:rsid w:val="00B950A1"/>
    <w:rsid w:val="00B95D17"/>
    <w:rsid w:val="00B95E81"/>
    <w:rsid w:val="00B9619A"/>
    <w:rsid w:val="00B971FF"/>
    <w:rsid w:val="00B97EDA"/>
    <w:rsid w:val="00BA123E"/>
    <w:rsid w:val="00BA1EE5"/>
    <w:rsid w:val="00BA1F4F"/>
    <w:rsid w:val="00BA309C"/>
    <w:rsid w:val="00BA3AD0"/>
    <w:rsid w:val="00BA4C2B"/>
    <w:rsid w:val="00BA4D3C"/>
    <w:rsid w:val="00BA50F4"/>
    <w:rsid w:val="00BA62AF"/>
    <w:rsid w:val="00BA6A25"/>
    <w:rsid w:val="00BA6F98"/>
    <w:rsid w:val="00BA73E2"/>
    <w:rsid w:val="00BA7726"/>
    <w:rsid w:val="00BA77B4"/>
    <w:rsid w:val="00BB027F"/>
    <w:rsid w:val="00BB0C18"/>
    <w:rsid w:val="00BB0D88"/>
    <w:rsid w:val="00BB1492"/>
    <w:rsid w:val="00BB1BF1"/>
    <w:rsid w:val="00BB39C4"/>
    <w:rsid w:val="00BB4139"/>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6BA8"/>
    <w:rsid w:val="00BF26C1"/>
    <w:rsid w:val="00BF28D1"/>
    <w:rsid w:val="00BF3125"/>
    <w:rsid w:val="00BF3AF0"/>
    <w:rsid w:val="00BF3CA0"/>
    <w:rsid w:val="00BF3D4E"/>
    <w:rsid w:val="00BF3D5E"/>
    <w:rsid w:val="00BF4A03"/>
    <w:rsid w:val="00BF5000"/>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7310"/>
    <w:rsid w:val="00C20866"/>
    <w:rsid w:val="00C21248"/>
    <w:rsid w:val="00C2150D"/>
    <w:rsid w:val="00C2221A"/>
    <w:rsid w:val="00C22B84"/>
    <w:rsid w:val="00C23E44"/>
    <w:rsid w:val="00C27320"/>
    <w:rsid w:val="00C305C6"/>
    <w:rsid w:val="00C31857"/>
    <w:rsid w:val="00C32B32"/>
    <w:rsid w:val="00C34060"/>
    <w:rsid w:val="00C34750"/>
    <w:rsid w:val="00C34CF9"/>
    <w:rsid w:val="00C362D5"/>
    <w:rsid w:val="00C36B4A"/>
    <w:rsid w:val="00C36F4F"/>
    <w:rsid w:val="00C36FC4"/>
    <w:rsid w:val="00C4153C"/>
    <w:rsid w:val="00C42B02"/>
    <w:rsid w:val="00C435F3"/>
    <w:rsid w:val="00C44546"/>
    <w:rsid w:val="00C449ED"/>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601A8"/>
    <w:rsid w:val="00C60244"/>
    <w:rsid w:val="00C612AC"/>
    <w:rsid w:val="00C616A6"/>
    <w:rsid w:val="00C6178E"/>
    <w:rsid w:val="00C64222"/>
    <w:rsid w:val="00C6602E"/>
    <w:rsid w:val="00C71F56"/>
    <w:rsid w:val="00C72FA9"/>
    <w:rsid w:val="00C7309A"/>
    <w:rsid w:val="00C7482C"/>
    <w:rsid w:val="00C75345"/>
    <w:rsid w:val="00C76721"/>
    <w:rsid w:val="00C7680E"/>
    <w:rsid w:val="00C80440"/>
    <w:rsid w:val="00C804B6"/>
    <w:rsid w:val="00C80590"/>
    <w:rsid w:val="00C80DB4"/>
    <w:rsid w:val="00C817C9"/>
    <w:rsid w:val="00C81E11"/>
    <w:rsid w:val="00C83D55"/>
    <w:rsid w:val="00C846C6"/>
    <w:rsid w:val="00C849EF"/>
    <w:rsid w:val="00C8740E"/>
    <w:rsid w:val="00C901C2"/>
    <w:rsid w:val="00C90F26"/>
    <w:rsid w:val="00C91932"/>
    <w:rsid w:val="00C93127"/>
    <w:rsid w:val="00C93DBD"/>
    <w:rsid w:val="00C9420F"/>
    <w:rsid w:val="00C94C39"/>
    <w:rsid w:val="00C96E1A"/>
    <w:rsid w:val="00C97DD1"/>
    <w:rsid w:val="00CA0D39"/>
    <w:rsid w:val="00CA0D53"/>
    <w:rsid w:val="00CA2E2D"/>
    <w:rsid w:val="00CA2E95"/>
    <w:rsid w:val="00CA3E9F"/>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2017"/>
    <w:rsid w:val="00CC20E7"/>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5FC7"/>
    <w:rsid w:val="00CD6F1F"/>
    <w:rsid w:val="00CE0062"/>
    <w:rsid w:val="00CE0C78"/>
    <w:rsid w:val="00CE1118"/>
    <w:rsid w:val="00CE1AFD"/>
    <w:rsid w:val="00CE326F"/>
    <w:rsid w:val="00CE4F92"/>
    <w:rsid w:val="00CE53EB"/>
    <w:rsid w:val="00CE6152"/>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1CA3"/>
    <w:rsid w:val="00D01D80"/>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EAF"/>
    <w:rsid w:val="00D22780"/>
    <w:rsid w:val="00D22A05"/>
    <w:rsid w:val="00D2416A"/>
    <w:rsid w:val="00D25C02"/>
    <w:rsid w:val="00D30BB8"/>
    <w:rsid w:val="00D30CF8"/>
    <w:rsid w:val="00D316FC"/>
    <w:rsid w:val="00D31C71"/>
    <w:rsid w:val="00D334C1"/>
    <w:rsid w:val="00D33A87"/>
    <w:rsid w:val="00D33D15"/>
    <w:rsid w:val="00D33F0F"/>
    <w:rsid w:val="00D34BE4"/>
    <w:rsid w:val="00D34E15"/>
    <w:rsid w:val="00D34ED3"/>
    <w:rsid w:val="00D357F7"/>
    <w:rsid w:val="00D35BAA"/>
    <w:rsid w:val="00D360E3"/>
    <w:rsid w:val="00D36C5C"/>
    <w:rsid w:val="00D36E02"/>
    <w:rsid w:val="00D37D64"/>
    <w:rsid w:val="00D41EDB"/>
    <w:rsid w:val="00D42240"/>
    <w:rsid w:val="00D427B7"/>
    <w:rsid w:val="00D42B6F"/>
    <w:rsid w:val="00D43D44"/>
    <w:rsid w:val="00D450C1"/>
    <w:rsid w:val="00D473DE"/>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4023"/>
    <w:rsid w:val="00D74025"/>
    <w:rsid w:val="00D743D2"/>
    <w:rsid w:val="00D7702B"/>
    <w:rsid w:val="00D81936"/>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F4"/>
    <w:rsid w:val="00DA3F29"/>
    <w:rsid w:val="00DA4ED2"/>
    <w:rsid w:val="00DA4EF0"/>
    <w:rsid w:val="00DA5609"/>
    <w:rsid w:val="00DA6736"/>
    <w:rsid w:val="00DA6758"/>
    <w:rsid w:val="00DA6C63"/>
    <w:rsid w:val="00DB050A"/>
    <w:rsid w:val="00DB0E63"/>
    <w:rsid w:val="00DB2353"/>
    <w:rsid w:val="00DB4969"/>
    <w:rsid w:val="00DB58D8"/>
    <w:rsid w:val="00DB59FC"/>
    <w:rsid w:val="00DB5D29"/>
    <w:rsid w:val="00DB60C6"/>
    <w:rsid w:val="00DB612F"/>
    <w:rsid w:val="00DB61BC"/>
    <w:rsid w:val="00DB68D9"/>
    <w:rsid w:val="00DB6905"/>
    <w:rsid w:val="00DB7C47"/>
    <w:rsid w:val="00DC0446"/>
    <w:rsid w:val="00DC05F3"/>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5858"/>
    <w:rsid w:val="00DD6553"/>
    <w:rsid w:val="00DD76F9"/>
    <w:rsid w:val="00DE0798"/>
    <w:rsid w:val="00DE196E"/>
    <w:rsid w:val="00DE1F19"/>
    <w:rsid w:val="00DE315F"/>
    <w:rsid w:val="00DE4475"/>
    <w:rsid w:val="00DE530B"/>
    <w:rsid w:val="00DE60B8"/>
    <w:rsid w:val="00DF0550"/>
    <w:rsid w:val="00DF10C3"/>
    <w:rsid w:val="00DF14ED"/>
    <w:rsid w:val="00DF1761"/>
    <w:rsid w:val="00DF315C"/>
    <w:rsid w:val="00DF33C6"/>
    <w:rsid w:val="00DF33EC"/>
    <w:rsid w:val="00DF3BAC"/>
    <w:rsid w:val="00DF3F98"/>
    <w:rsid w:val="00DF4359"/>
    <w:rsid w:val="00DF5B02"/>
    <w:rsid w:val="00DF69DF"/>
    <w:rsid w:val="00E00054"/>
    <w:rsid w:val="00E00445"/>
    <w:rsid w:val="00E00688"/>
    <w:rsid w:val="00E00B01"/>
    <w:rsid w:val="00E016DE"/>
    <w:rsid w:val="00E0273D"/>
    <w:rsid w:val="00E0286D"/>
    <w:rsid w:val="00E02CA0"/>
    <w:rsid w:val="00E02F78"/>
    <w:rsid w:val="00E03288"/>
    <w:rsid w:val="00E039DB"/>
    <w:rsid w:val="00E041B2"/>
    <w:rsid w:val="00E045AD"/>
    <w:rsid w:val="00E04D8D"/>
    <w:rsid w:val="00E04F59"/>
    <w:rsid w:val="00E0668A"/>
    <w:rsid w:val="00E06788"/>
    <w:rsid w:val="00E07254"/>
    <w:rsid w:val="00E07D1C"/>
    <w:rsid w:val="00E1046A"/>
    <w:rsid w:val="00E10583"/>
    <w:rsid w:val="00E1078B"/>
    <w:rsid w:val="00E10924"/>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C15"/>
    <w:rsid w:val="00E2381A"/>
    <w:rsid w:val="00E245F7"/>
    <w:rsid w:val="00E24A38"/>
    <w:rsid w:val="00E250F9"/>
    <w:rsid w:val="00E25178"/>
    <w:rsid w:val="00E255E8"/>
    <w:rsid w:val="00E25626"/>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975"/>
    <w:rsid w:val="00E37B5F"/>
    <w:rsid w:val="00E40405"/>
    <w:rsid w:val="00E40434"/>
    <w:rsid w:val="00E4113C"/>
    <w:rsid w:val="00E41450"/>
    <w:rsid w:val="00E42804"/>
    <w:rsid w:val="00E43558"/>
    <w:rsid w:val="00E44936"/>
    <w:rsid w:val="00E44A5B"/>
    <w:rsid w:val="00E46F23"/>
    <w:rsid w:val="00E47F76"/>
    <w:rsid w:val="00E50477"/>
    <w:rsid w:val="00E50E30"/>
    <w:rsid w:val="00E52CB0"/>
    <w:rsid w:val="00E53004"/>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1877"/>
    <w:rsid w:val="00E72B2B"/>
    <w:rsid w:val="00E72B6E"/>
    <w:rsid w:val="00E72D92"/>
    <w:rsid w:val="00E7456F"/>
    <w:rsid w:val="00E745E3"/>
    <w:rsid w:val="00E77928"/>
    <w:rsid w:val="00E77E59"/>
    <w:rsid w:val="00E8065D"/>
    <w:rsid w:val="00E807E7"/>
    <w:rsid w:val="00E80BDA"/>
    <w:rsid w:val="00E81328"/>
    <w:rsid w:val="00E8265D"/>
    <w:rsid w:val="00E82795"/>
    <w:rsid w:val="00E828DC"/>
    <w:rsid w:val="00E82937"/>
    <w:rsid w:val="00E83224"/>
    <w:rsid w:val="00E84369"/>
    <w:rsid w:val="00E84841"/>
    <w:rsid w:val="00E8583E"/>
    <w:rsid w:val="00E8687A"/>
    <w:rsid w:val="00E87312"/>
    <w:rsid w:val="00E8749A"/>
    <w:rsid w:val="00E90601"/>
    <w:rsid w:val="00E90999"/>
    <w:rsid w:val="00E90CE6"/>
    <w:rsid w:val="00E912A6"/>
    <w:rsid w:val="00E91B0A"/>
    <w:rsid w:val="00E9257F"/>
    <w:rsid w:val="00E92C46"/>
    <w:rsid w:val="00E93AD8"/>
    <w:rsid w:val="00E94753"/>
    <w:rsid w:val="00E96498"/>
    <w:rsid w:val="00EA136B"/>
    <w:rsid w:val="00EA17DA"/>
    <w:rsid w:val="00EA2249"/>
    <w:rsid w:val="00EA28E5"/>
    <w:rsid w:val="00EA2E4F"/>
    <w:rsid w:val="00EA37D1"/>
    <w:rsid w:val="00EA44ED"/>
    <w:rsid w:val="00EA4CF1"/>
    <w:rsid w:val="00EA5E8A"/>
    <w:rsid w:val="00EA7145"/>
    <w:rsid w:val="00EA7500"/>
    <w:rsid w:val="00EA77E3"/>
    <w:rsid w:val="00EB1A45"/>
    <w:rsid w:val="00EB1DA4"/>
    <w:rsid w:val="00EB39EE"/>
    <w:rsid w:val="00EB3EB2"/>
    <w:rsid w:val="00EB4318"/>
    <w:rsid w:val="00EB5744"/>
    <w:rsid w:val="00EB585F"/>
    <w:rsid w:val="00EB625C"/>
    <w:rsid w:val="00EB7703"/>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5B1D"/>
    <w:rsid w:val="00EE687F"/>
    <w:rsid w:val="00EE6F9A"/>
    <w:rsid w:val="00EF04ED"/>
    <w:rsid w:val="00EF07C3"/>
    <w:rsid w:val="00EF2FF4"/>
    <w:rsid w:val="00EF3D75"/>
    <w:rsid w:val="00EF43FD"/>
    <w:rsid w:val="00EF677E"/>
    <w:rsid w:val="00F0080E"/>
    <w:rsid w:val="00F010D8"/>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5DFC"/>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E2B"/>
    <w:rsid w:val="00F41FFE"/>
    <w:rsid w:val="00F423D9"/>
    <w:rsid w:val="00F42B98"/>
    <w:rsid w:val="00F44D4F"/>
    <w:rsid w:val="00F45729"/>
    <w:rsid w:val="00F476D2"/>
    <w:rsid w:val="00F4789F"/>
    <w:rsid w:val="00F50DD0"/>
    <w:rsid w:val="00F510CE"/>
    <w:rsid w:val="00F519AF"/>
    <w:rsid w:val="00F51DE9"/>
    <w:rsid w:val="00F525DF"/>
    <w:rsid w:val="00F53DEE"/>
    <w:rsid w:val="00F54389"/>
    <w:rsid w:val="00F54ADF"/>
    <w:rsid w:val="00F551CE"/>
    <w:rsid w:val="00F55B77"/>
    <w:rsid w:val="00F5609C"/>
    <w:rsid w:val="00F5750B"/>
    <w:rsid w:val="00F57FFD"/>
    <w:rsid w:val="00F60BDA"/>
    <w:rsid w:val="00F613EB"/>
    <w:rsid w:val="00F6177F"/>
    <w:rsid w:val="00F617B6"/>
    <w:rsid w:val="00F620A3"/>
    <w:rsid w:val="00F63965"/>
    <w:rsid w:val="00F64DBE"/>
    <w:rsid w:val="00F65CC9"/>
    <w:rsid w:val="00F67D3C"/>
    <w:rsid w:val="00F704B9"/>
    <w:rsid w:val="00F7164A"/>
    <w:rsid w:val="00F71971"/>
    <w:rsid w:val="00F733AC"/>
    <w:rsid w:val="00F74436"/>
    <w:rsid w:val="00F74B22"/>
    <w:rsid w:val="00F75BF3"/>
    <w:rsid w:val="00F76272"/>
    <w:rsid w:val="00F76B20"/>
    <w:rsid w:val="00F77489"/>
    <w:rsid w:val="00F80152"/>
    <w:rsid w:val="00F80FB7"/>
    <w:rsid w:val="00F81ABB"/>
    <w:rsid w:val="00F8271D"/>
    <w:rsid w:val="00F82E94"/>
    <w:rsid w:val="00F84AF0"/>
    <w:rsid w:val="00F84D38"/>
    <w:rsid w:val="00F852A9"/>
    <w:rsid w:val="00F87F7D"/>
    <w:rsid w:val="00F9054B"/>
    <w:rsid w:val="00F91A4A"/>
    <w:rsid w:val="00F91BBD"/>
    <w:rsid w:val="00F91FBB"/>
    <w:rsid w:val="00F93E60"/>
    <w:rsid w:val="00F941ED"/>
    <w:rsid w:val="00F94545"/>
    <w:rsid w:val="00F94776"/>
    <w:rsid w:val="00F94C4D"/>
    <w:rsid w:val="00F9556A"/>
    <w:rsid w:val="00F955D5"/>
    <w:rsid w:val="00F97727"/>
    <w:rsid w:val="00F978BD"/>
    <w:rsid w:val="00F97EE9"/>
    <w:rsid w:val="00FA0FC0"/>
    <w:rsid w:val="00FA1FDC"/>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8A2"/>
    <w:rsid w:val="00FB2C70"/>
    <w:rsid w:val="00FB3223"/>
    <w:rsid w:val="00FB54EA"/>
    <w:rsid w:val="00FB6114"/>
    <w:rsid w:val="00FB658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9D0"/>
    <w:rsid w:val="00FD5F80"/>
    <w:rsid w:val="00FD6CCC"/>
    <w:rsid w:val="00FD7E67"/>
    <w:rsid w:val="00FE0417"/>
    <w:rsid w:val="00FE08D3"/>
    <w:rsid w:val="00FE0C49"/>
    <w:rsid w:val="00FE0F39"/>
    <w:rsid w:val="00FE1329"/>
    <w:rsid w:val="00FE4224"/>
    <w:rsid w:val="00FE4B41"/>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732C"/>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9">
    <w:name w:val="Strong"/>
    <w:basedOn w:val="a1"/>
    <w:uiPriority w:val="22"/>
    <w:qFormat/>
    <w:rsid w:val="00B0300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A2D65-604F-49A8-B6D6-3A17740E7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3691</TotalTime>
  <Pages>2</Pages>
  <Words>608</Words>
  <Characters>3467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4067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196</cp:revision>
  <cp:lastPrinted>2008-12-09T03:19:00Z</cp:lastPrinted>
  <dcterms:created xsi:type="dcterms:W3CDTF">2019-01-09T21:59:00Z</dcterms:created>
  <dcterms:modified xsi:type="dcterms:W3CDTF">2020-05-15T09:43:00Z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